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FF0FBB" w14:textId="3F7E01E9" w:rsidR="00742326" w:rsidRPr="00AB3AF4" w:rsidRDefault="00742326" w:rsidP="00742326">
      <w:pPr>
        <w:tabs>
          <w:tab w:val="left" w:pos="2160"/>
        </w:tabs>
        <w:spacing w:after="0"/>
        <w:rPr>
          <w:rFonts w:ascii="Arial" w:hAnsi="Arial" w:cs="Arial"/>
          <w:b/>
          <w:sz w:val="24"/>
        </w:rPr>
      </w:pPr>
      <w:bookmarkStart w:id="0" w:name="historyclause"/>
      <w:r w:rsidRPr="00AB3AF4">
        <w:rPr>
          <w:rFonts w:ascii="Arial" w:hAnsi="Arial" w:cs="Arial"/>
          <w:b/>
          <w:sz w:val="24"/>
        </w:rPr>
        <w:t xml:space="preserve">3GPP </w:t>
      </w:r>
      <w:r w:rsidR="00064222" w:rsidRPr="00064222">
        <w:rPr>
          <w:rFonts w:ascii="Arial" w:hAnsi="Arial" w:cs="Arial"/>
          <w:b/>
          <w:sz w:val="24"/>
          <w:lang w:val="en-US"/>
        </w:rPr>
        <w:t xml:space="preserve">TSG-RAN </w:t>
      </w:r>
      <w:r w:rsidRPr="00AB3AF4">
        <w:rPr>
          <w:rFonts w:ascii="Arial" w:hAnsi="Arial" w:cs="Arial"/>
          <w:b/>
          <w:sz w:val="24"/>
        </w:rPr>
        <w:t>WG4 Meeting #11</w:t>
      </w:r>
      <w:r w:rsidR="00591F4F">
        <w:rPr>
          <w:rFonts w:ascii="Arial" w:hAnsi="Arial" w:cs="Arial"/>
          <w:b/>
          <w:sz w:val="24"/>
        </w:rPr>
        <w:t>1</w:t>
      </w:r>
      <w:r w:rsidRPr="00AB3AF4">
        <w:rPr>
          <w:rFonts w:ascii="Arial" w:hAnsi="Arial" w:cs="Arial"/>
          <w:b/>
          <w:sz w:val="24"/>
        </w:rPr>
        <w:tab/>
      </w:r>
      <w:r w:rsidRPr="00AB3AF4"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 w:rsidR="00F03DDB" w:rsidRPr="00F03DDB">
        <w:rPr>
          <w:rFonts w:ascii="Arial" w:hAnsi="Arial" w:cs="Arial"/>
          <w:b/>
          <w:sz w:val="24"/>
        </w:rPr>
        <w:t>R4-2407220</w:t>
      </w:r>
    </w:p>
    <w:p w14:paraId="790B6414" w14:textId="61DA0632" w:rsidR="00742326" w:rsidRPr="00BD6168" w:rsidRDefault="00591F4F" w:rsidP="00742326">
      <w:pPr>
        <w:tabs>
          <w:tab w:val="left" w:pos="2160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sz w:val="24"/>
        </w:rPr>
        <w:t>Fukuoka</w:t>
      </w:r>
      <w:r w:rsidR="00742326" w:rsidRPr="00AB3AF4">
        <w:rPr>
          <w:rFonts w:ascii="Arial" w:hAnsi="Arial" w:cs="Arial"/>
          <w:b/>
          <w:sz w:val="24"/>
        </w:rPr>
        <w:t xml:space="preserve">, </w:t>
      </w:r>
      <w:r w:rsidR="003C3514">
        <w:rPr>
          <w:rFonts w:ascii="Arial" w:hAnsi="Arial" w:cs="Arial"/>
          <w:b/>
          <w:sz w:val="24"/>
        </w:rPr>
        <w:t>Japan</w:t>
      </w:r>
      <w:r w:rsidR="00742326" w:rsidRPr="00AB3AF4">
        <w:rPr>
          <w:rFonts w:ascii="Arial" w:hAnsi="Arial" w:cs="Arial"/>
          <w:b/>
          <w:sz w:val="24"/>
        </w:rPr>
        <w:t xml:space="preserve">, </w:t>
      </w:r>
      <w:r w:rsidR="00840127">
        <w:rPr>
          <w:rFonts w:ascii="Arial" w:hAnsi="Arial" w:cs="Arial"/>
          <w:b/>
          <w:sz w:val="24"/>
        </w:rPr>
        <w:t>May</w:t>
      </w:r>
      <w:r w:rsidR="00742326" w:rsidRPr="00AB3AF4">
        <w:rPr>
          <w:rFonts w:ascii="Arial" w:hAnsi="Arial" w:cs="Arial"/>
          <w:b/>
          <w:sz w:val="24"/>
        </w:rPr>
        <w:t xml:space="preserve"> 2</w:t>
      </w:r>
      <w:r w:rsidR="00840127">
        <w:rPr>
          <w:rFonts w:ascii="Arial" w:hAnsi="Arial" w:cs="Arial"/>
          <w:b/>
          <w:sz w:val="24"/>
        </w:rPr>
        <w:t>0</w:t>
      </w:r>
      <w:r w:rsidR="00742326" w:rsidRPr="00AB3AF4">
        <w:rPr>
          <w:rFonts w:ascii="Arial" w:hAnsi="Arial" w:cs="Arial"/>
          <w:b/>
          <w:sz w:val="24"/>
        </w:rPr>
        <w:t xml:space="preserve">th – </w:t>
      </w:r>
      <w:r w:rsidR="00840127">
        <w:rPr>
          <w:rFonts w:ascii="Arial" w:hAnsi="Arial" w:cs="Arial"/>
          <w:b/>
          <w:sz w:val="24"/>
        </w:rPr>
        <w:t>24th</w:t>
      </w:r>
      <w:r w:rsidR="00742326" w:rsidRPr="00AB3AF4">
        <w:rPr>
          <w:rFonts w:ascii="Arial" w:hAnsi="Arial" w:cs="Arial"/>
          <w:b/>
          <w:sz w:val="24"/>
        </w:rPr>
        <w:t>, 2024</w:t>
      </w:r>
    </w:p>
    <w:p w14:paraId="5B9CF4B1" w14:textId="77777777" w:rsidR="00BD6168" w:rsidRDefault="00BD6168" w:rsidP="00E27B54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19B23B4A" w:rsidR="00D309CC" w:rsidRPr="006C351C" w:rsidRDefault="00D309CC" w:rsidP="00E27B54">
      <w:pPr>
        <w:pStyle w:val="CH"/>
        <w:rPr>
          <w:b w:val="0"/>
        </w:rPr>
      </w:pPr>
      <w:r w:rsidRPr="0008103A">
        <w:t>Agenda item:</w:t>
      </w:r>
      <w:r>
        <w:tab/>
      </w:r>
      <w:r w:rsidR="004F7EC7">
        <w:rPr>
          <w:lang w:val="en-US"/>
        </w:rPr>
        <w:t>4.1</w:t>
      </w:r>
    </w:p>
    <w:p w14:paraId="4DBE005A" w14:textId="318DE4CC" w:rsidR="00D309CC" w:rsidRPr="006C351C" w:rsidRDefault="00D309CC" w:rsidP="00E27B54">
      <w:pPr>
        <w:pStyle w:val="CH"/>
        <w:rPr>
          <w:b w:val="0"/>
        </w:rPr>
      </w:pPr>
      <w:r w:rsidRPr="006C351C">
        <w:t>Source:</w:t>
      </w:r>
      <w:r w:rsidRPr="006C351C">
        <w:tab/>
        <w:t>Apple</w:t>
      </w:r>
    </w:p>
    <w:p w14:paraId="0D2061A1" w14:textId="47D55DD5" w:rsidR="00D309CC" w:rsidRPr="006C351C" w:rsidRDefault="00D309CC" w:rsidP="00E27B54">
      <w:pPr>
        <w:pStyle w:val="CH"/>
      </w:pPr>
      <w:r w:rsidRPr="006C351C">
        <w:t>Title:</w:t>
      </w:r>
      <w:r w:rsidRPr="006C351C">
        <w:tab/>
      </w:r>
      <w:r w:rsidR="00393E8D" w:rsidRPr="00393E8D">
        <w:t>On issues with NS_24</w:t>
      </w:r>
    </w:p>
    <w:p w14:paraId="052B1E0C" w14:textId="4D52F766" w:rsidR="00104BC6" w:rsidRPr="00D867DB" w:rsidRDefault="00104BC6" w:rsidP="00E27B54">
      <w:pPr>
        <w:pStyle w:val="CH"/>
        <w:rPr>
          <w:lang w:val="en-DE"/>
        </w:rPr>
      </w:pPr>
      <w:r w:rsidRPr="002A4457">
        <w:t>WI/SI:</w:t>
      </w:r>
      <w:r w:rsidRPr="002A4457">
        <w:tab/>
      </w:r>
      <w:r w:rsidR="00591F4F" w:rsidRPr="00591F4F">
        <w:rPr>
          <w:lang w:val="en-DE"/>
        </w:rPr>
        <w:t>NR_band_n65-Core</w:t>
      </w:r>
    </w:p>
    <w:p w14:paraId="6C6D1281" w14:textId="5F7CBCAD" w:rsidR="00104BC6" w:rsidRPr="006C351C" w:rsidRDefault="00104BC6" w:rsidP="00E27B54">
      <w:pPr>
        <w:pStyle w:val="CH"/>
        <w:rPr>
          <w:b w:val="0"/>
        </w:rPr>
      </w:pPr>
      <w:r w:rsidRPr="006C351C">
        <w:t>Release:</w:t>
      </w:r>
      <w:r w:rsidRPr="006C351C">
        <w:tab/>
        <w:t>Rel-</w:t>
      </w:r>
      <w:r w:rsidR="002A79F8" w:rsidRPr="006C351C">
        <w:t>1</w:t>
      </w:r>
      <w:r w:rsidR="00591F4F">
        <w:t>6</w:t>
      </w:r>
    </w:p>
    <w:p w14:paraId="00DB0B4B" w14:textId="1520151C" w:rsidR="00FC371C" w:rsidRDefault="00D309CC" w:rsidP="00E27B54">
      <w:pPr>
        <w:pStyle w:val="CH"/>
      </w:pPr>
      <w:r w:rsidRPr="006C351C">
        <w:t>Document for:</w:t>
      </w:r>
      <w:r w:rsidRPr="006C351C">
        <w:tab/>
      </w:r>
      <w:r w:rsidR="00C77A33" w:rsidRPr="00C77A33">
        <w:t>Decision</w:t>
      </w:r>
    </w:p>
    <w:p w14:paraId="6B5BDE59" w14:textId="77777777" w:rsidR="00171755" w:rsidRPr="00171755" w:rsidRDefault="00171755" w:rsidP="00E27B54">
      <w:pPr>
        <w:pStyle w:val="CH"/>
      </w:pPr>
    </w:p>
    <w:p w14:paraId="0273524A" w14:textId="48BBA82E" w:rsidR="008E7986" w:rsidRDefault="008E7986" w:rsidP="00E27B54">
      <w:pPr>
        <w:pStyle w:val="Heading1"/>
        <w:keepNext w:val="0"/>
        <w:keepLines w:val="0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33E772CC" w14:textId="675F20CD" w:rsidR="00453AE1" w:rsidRDefault="00B54890" w:rsidP="003F7B1B">
      <w:pPr>
        <w:jc w:val="both"/>
      </w:pPr>
      <w:r>
        <w:t xml:space="preserve">The </w:t>
      </w:r>
      <w:r w:rsidR="000A47F0">
        <w:t>scope of the</w:t>
      </w:r>
      <w:r w:rsidR="003F7B1B">
        <w:t xml:space="preserve"> Rel-16</w:t>
      </w:r>
      <w:r w:rsidR="000A47F0">
        <w:t xml:space="preserve"> </w:t>
      </w:r>
      <w:r w:rsidR="00F85388" w:rsidRPr="00F85388">
        <w:t xml:space="preserve">WID [1] </w:t>
      </w:r>
      <w:r w:rsidR="000A47F0">
        <w:t>was to introduce NR band n65 and the corresponding requirements.</w:t>
      </w:r>
      <w:r w:rsidR="003F7B1B">
        <w:t xml:space="preserve"> RAN4 eventually specified NS_24</w:t>
      </w:r>
      <w:r w:rsidR="00C329E8">
        <w:t xml:space="preserve"> requiring A-MPR</w:t>
      </w:r>
      <w:r w:rsidR="003F7B1B">
        <w:t xml:space="preserve"> for </w:t>
      </w:r>
      <w:r w:rsidR="00C329E8">
        <w:t>CBW at the</w:t>
      </w:r>
      <w:r w:rsidR="003F7B1B">
        <w:t xml:space="preserve"> upper edge of n65. Since Rel-17 this flag is also used by NTN band n256. This contribution discusses a critical oversight</w:t>
      </w:r>
      <w:r w:rsidR="00535FBB">
        <w:t xml:space="preserve"> with </w:t>
      </w:r>
      <w:r w:rsidR="00D55F17">
        <w:t xml:space="preserve">NR NS_24 </w:t>
      </w:r>
      <w:r w:rsidR="00535FBB">
        <w:t>carrier centre frequencies</w:t>
      </w:r>
      <w:r w:rsidR="002669E7">
        <w:t xml:space="preserve"> which</w:t>
      </w:r>
      <w:r w:rsidR="003F7B1B">
        <w:t xml:space="preserve"> </w:t>
      </w:r>
      <w:r w:rsidR="002669E7">
        <w:t>affects</w:t>
      </w:r>
      <w:r w:rsidR="003F7B1B">
        <w:t xml:space="preserve"> both bands. The issue is not present in LTE and as solution it is proposed to align the NR flag with LTE to alleviate the problem. </w:t>
      </w:r>
    </w:p>
    <w:p w14:paraId="6AB89B5A" w14:textId="244DDB06" w:rsidR="005F3283" w:rsidRPr="00BD5FE5" w:rsidRDefault="00FC371C" w:rsidP="008513FA">
      <w:pPr>
        <w:pStyle w:val="Heading1"/>
        <w:keepNext w:val="0"/>
        <w:keepLines w:val="0"/>
      </w:pPr>
      <w:r>
        <w:t>2</w:t>
      </w:r>
      <w:r>
        <w:tab/>
        <w:t>Discussion</w:t>
      </w:r>
    </w:p>
    <w:p w14:paraId="6A3A303B" w14:textId="1A87E326" w:rsidR="00114133" w:rsidRPr="001D386E" w:rsidRDefault="003A7D72" w:rsidP="00246332">
      <w:pPr>
        <w:jc w:val="both"/>
        <w:rPr>
          <w:lang w:eastAsia="zh-CN"/>
        </w:rPr>
      </w:pPr>
      <w:r>
        <w:t>The NR band n65 was introduced in Rel-16</w:t>
      </w:r>
      <w:r w:rsidR="00AF521F">
        <w:t>.</w:t>
      </w:r>
      <w:r>
        <w:t xml:space="preserve"> </w:t>
      </w:r>
      <w:r w:rsidR="00AF521F">
        <w:t xml:space="preserve">The scope of the WI [1] was to introduce all necessary requirements and evaluate potential impacts for NR. Due to </w:t>
      </w:r>
      <w:r w:rsidR="008513FA">
        <w:t xml:space="preserve">an </w:t>
      </w:r>
      <w:r w:rsidR="00AF521F">
        <w:t>adjacent protected frequency range</w:t>
      </w:r>
      <w:r w:rsidR="008513FA">
        <w:t xml:space="preserve"> the</w:t>
      </w:r>
      <w:r w:rsidR="00AF521F">
        <w:t xml:space="preserve"> co-existence needed to be carefully analysed. Two contributions on A-MPR were made with [2] and [3]. The proposals were merged and </w:t>
      </w:r>
      <w:r w:rsidR="008241B8">
        <w:t>implemented</w:t>
      </w:r>
      <w:r w:rsidR="00AF521F">
        <w:t xml:space="preserve"> with CR [4]. Correction on band n65 requirements</w:t>
      </w:r>
      <w:r w:rsidR="00782EE5">
        <w:t xml:space="preserve"> and A-MPR</w:t>
      </w:r>
      <w:r w:rsidR="00AF521F">
        <w:t xml:space="preserve"> were made in subsequent meeting</w:t>
      </w:r>
      <w:r w:rsidR="00782EE5">
        <w:t xml:space="preserve">s </w:t>
      </w:r>
      <w:r w:rsidR="00AF521F">
        <w:t>with [5] and [6].</w:t>
      </w:r>
    </w:p>
    <w:p w14:paraId="7958FC65" w14:textId="3E876700" w:rsidR="00101B12" w:rsidRDefault="00061E5E" w:rsidP="00246332">
      <w:pPr>
        <w:jc w:val="both"/>
      </w:pPr>
      <w:r>
        <w:t>For LTE the</w:t>
      </w:r>
      <w:r w:rsidR="001A472B">
        <w:t xml:space="preserve"> NS_24 flag is specified as shown below</w:t>
      </w:r>
      <w:r w:rsidR="006B140A">
        <w:t>.</w:t>
      </w:r>
      <w:r w:rsidR="001A472B">
        <w:t xml:space="preserve"> A-MPR is defined for channels of 5 to 20MHz. </w:t>
      </w:r>
      <w:r w:rsidR="006B140A">
        <w:t>The same channels are used for NR as well</w:t>
      </w:r>
      <w:r w:rsidR="00070EFA">
        <w:t>. In LTE t</w:t>
      </w:r>
      <w:r w:rsidR="001A472B">
        <w:t xml:space="preserve">he </w:t>
      </w:r>
      <w:r w:rsidR="00F452BC">
        <w:t>A-MPR is defined for</w:t>
      </w:r>
      <w:r w:rsidR="001A472B">
        <w:t xml:space="preserve"> all potential carrier</w:t>
      </w:r>
      <w:r w:rsidR="001720CC">
        <w:t xml:space="preserve"> frequency</w:t>
      </w:r>
      <w:r w:rsidR="001A472B">
        <w:t xml:space="preserve"> configurations by defining specific frequency ranges.</w:t>
      </w:r>
      <w:r w:rsidR="006B140A">
        <w:t xml:space="preserve"> This stands in contrast to NR</w:t>
      </w:r>
      <w:r w:rsidR="008E6B41">
        <w:t xml:space="preserve">. </w:t>
      </w:r>
      <w:r w:rsidR="00DE3069">
        <w:t>In case of</w:t>
      </w:r>
      <w:r w:rsidR="008E6B41">
        <w:t xml:space="preserve"> NR only </w:t>
      </w:r>
      <w:r w:rsidR="00EE46B8">
        <w:t>discrete</w:t>
      </w:r>
      <w:r w:rsidR="008E6B41">
        <w:t xml:space="preserve"> carrier frequency locations are defined.</w:t>
      </w:r>
      <w:r w:rsidR="00E50612">
        <w:t xml:space="preserve"> </w:t>
      </w:r>
      <w:r w:rsidR="00CB1D36">
        <w:t xml:space="preserve">This implies that </w:t>
      </w:r>
      <w:r w:rsidR="00306A7E">
        <w:t xml:space="preserve">only a </w:t>
      </w:r>
      <w:r w:rsidR="00CE4125">
        <w:t>fixed</w:t>
      </w:r>
      <w:r w:rsidR="00306A7E">
        <w:t xml:space="preserve"> </w:t>
      </w:r>
      <w:r w:rsidR="00CE4125">
        <w:t>set</w:t>
      </w:r>
      <w:r w:rsidR="00306A7E">
        <w:t xml:space="preserve"> of </w:t>
      </w:r>
      <w:r w:rsidR="00EE46B8">
        <w:t>discrete</w:t>
      </w:r>
      <w:r w:rsidR="00306A7E">
        <w:t xml:space="preserve"> </w:t>
      </w:r>
      <w:r w:rsidR="00CB1D36">
        <w:t>carrier frequencies obtain any A-MPR allowance</w:t>
      </w:r>
      <w:r w:rsidR="004B1833">
        <w:t xml:space="preserve"> which </w:t>
      </w:r>
      <w:r w:rsidR="00246332">
        <w:t xml:space="preserve">reduces the configuration flexibility of the network. </w:t>
      </w:r>
      <w:r w:rsidR="0020713F">
        <w:t>For example, a 20MHz CBW located at f</w:t>
      </w:r>
      <w:r w:rsidR="0020713F" w:rsidRPr="0020713F">
        <w:rPr>
          <w:vertAlign w:val="subscript"/>
        </w:rPr>
        <w:t>c</w:t>
      </w:r>
      <w:r w:rsidR="0020713F">
        <w:t xml:space="preserve">=1994.9MHz would need to be emission compliant with A-MPR=0 while </w:t>
      </w:r>
      <w:r w:rsidR="00184DA5">
        <w:t>another carrier</w:t>
      </w:r>
      <w:r w:rsidR="0020713F">
        <w:t xml:space="preserve"> just located 100kHz higher </w:t>
      </w:r>
      <w:r w:rsidR="00F175A0">
        <w:t xml:space="preserve">(i.e. </w:t>
      </w:r>
      <w:r w:rsidR="0020713F">
        <w:t>at f</w:t>
      </w:r>
      <w:r w:rsidR="0020713F" w:rsidRPr="0020713F">
        <w:rPr>
          <w:vertAlign w:val="subscript"/>
        </w:rPr>
        <w:t>c</w:t>
      </w:r>
      <w:r w:rsidR="0020713F">
        <w:t>=1995MHz</w:t>
      </w:r>
      <w:r w:rsidR="00F175A0">
        <w:t>)</w:t>
      </w:r>
      <w:r w:rsidR="0020713F">
        <w:t xml:space="preserve"> would </w:t>
      </w:r>
      <w:r w:rsidR="00CC72F0">
        <w:t xml:space="preserve">be </w:t>
      </w:r>
      <w:r w:rsidR="0020713F">
        <w:t>allow</w:t>
      </w:r>
      <w:r w:rsidR="00CC72F0">
        <w:t>ed</w:t>
      </w:r>
      <w:r w:rsidR="0020713F">
        <w:t xml:space="preserve"> up to 19dB A-MPR for QPSK.</w:t>
      </w:r>
      <w:r w:rsidR="00246332">
        <w:t xml:space="preserve"> </w:t>
      </w:r>
      <w:r w:rsidR="00623C34">
        <w:t xml:space="preserve">Due to this implementation </w:t>
      </w:r>
      <w:r w:rsidR="00CB3537">
        <w:t>choice</w:t>
      </w:r>
      <w:r w:rsidR="00246332">
        <w:t xml:space="preserve"> the network cannot make use of any carrier frequency other than those specifically defined in the corresponding table.</w:t>
      </w:r>
    </w:p>
    <w:p w14:paraId="43D8FC77" w14:textId="6AE3D527" w:rsidR="006B140A" w:rsidRDefault="006B140A" w:rsidP="006B140A">
      <w:r>
        <w:t>TS 36.101 v18.5.0:</w:t>
      </w:r>
    </w:p>
    <w:p w14:paraId="139CE3FE" w14:textId="4EBA7076" w:rsidR="00B944B1" w:rsidRDefault="00B944B1" w:rsidP="00B944B1">
      <w:pPr>
        <w:jc w:val="center"/>
      </w:pPr>
      <w:r w:rsidRPr="00B944B1">
        <w:rPr>
          <w:noProof/>
        </w:rPr>
        <w:drawing>
          <wp:inline distT="0" distB="0" distL="0" distR="0" wp14:anchorId="61793A47" wp14:editId="075B98AA">
            <wp:extent cx="3676744" cy="2352261"/>
            <wp:effectExtent l="152400" t="152400" r="349250" b="353060"/>
            <wp:docPr id="1753381649" name="Picture 1" descr="A table with numbers and a number of objects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3381649" name="Picture 1" descr="A table with numbers and a number of objects&#10;&#10;Description automatically generated with medium confidence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757789" cy="2404111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4DE52E0D" w14:textId="5B2A0DBE" w:rsidR="00A056C9" w:rsidRDefault="00A056C9" w:rsidP="00A056C9">
      <w:r>
        <w:lastRenderedPageBreak/>
        <w:t>TS 38.101-1 v18.5.0</w:t>
      </w:r>
      <w:r w:rsidR="006B140A">
        <w:t>:</w:t>
      </w:r>
    </w:p>
    <w:p w14:paraId="525A6C46" w14:textId="6D19870B" w:rsidR="00322D64" w:rsidRDefault="002D4D0D" w:rsidP="002D4D0D">
      <w:pPr>
        <w:jc w:val="center"/>
      </w:pPr>
      <w:r w:rsidRPr="002D4D0D">
        <w:rPr>
          <w:noProof/>
        </w:rPr>
        <w:drawing>
          <wp:inline distT="0" distB="0" distL="0" distR="0" wp14:anchorId="075EA67D" wp14:editId="56D656F9">
            <wp:extent cx="3598968" cy="2238670"/>
            <wp:effectExtent l="152400" t="152400" r="351155" b="352425"/>
            <wp:docPr id="1905490361" name="Picture 1" descr="A table with numbers and letter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5490361" name="Picture 1" descr="A table with numbers and letters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15696" cy="22490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1ADA85B5" w14:textId="5A255753" w:rsidR="00134F4A" w:rsidRDefault="00E40153" w:rsidP="00803603">
      <w:pPr>
        <w:jc w:val="both"/>
      </w:pPr>
      <w:r>
        <w:t>Since</w:t>
      </w:r>
      <w:r w:rsidR="00620D68">
        <w:t xml:space="preserve"> LTE defines </w:t>
      </w:r>
      <w:r w:rsidR="00CB3537">
        <w:t>comprehensive</w:t>
      </w:r>
      <w:r w:rsidR="007A5ED7">
        <w:t xml:space="preserve"> </w:t>
      </w:r>
      <w:r w:rsidR="00620D68">
        <w:t>ranges</w:t>
      </w:r>
      <w:r w:rsidR="002F5A78">
        <w:t xml:space="preserve"> for the carrier centre frequenc</w:t>
      </w:r>
      <w:r w:rsidR="00633FCC">
        <w:t>ies</w:t>
      </w:r>
      <w:r w:rsidR="00620D68">
        <w:t xml:space="preserve"> t</w:t>
      </w:r>
      <w:r w:rsidR="00101B12">
        <w:t>he carrier placement</w:t>
      </w:r>
      <w:r>
        <w:t xml:space="preserve"> restriction</w:t>
      </w:r>
      <w:r w:rsidR="00101B12">
        <w:t xml:space="preserve"> for NR networks does not seem to be justified</w:t>
      </w:r>
      <w:r w:rsidR="00FC3A0B">
        <w:t xml:space="preserve">. Especially, as </w:t>
      </w:r>
      <w:r w:rsidR="00620D68">
        <w:t xml:space="preserve">the A-MPR analysis </w:t>
      </w:r>
      <w:r w:rsidR="00067EE2">
        <w:t xml:space="preserve">for NR </w:t>
      </w:r>
      <w:r w:rsidR="00620D68">
        <w:t xml:space="preserve">was </w:t>
      </w:r>
      <w:r w:rsidR="009C4DA7">
        <w:t>closely</w:t>
      </w:r>
      <w:r w:rsidR="00620D68">
        <w:t xml:space="preserve"> </w:t>
      </w:r>
      <w:r w:rsidR="009C4DA7">
        <w:t>following the</w:t>
      </w:r>
      <w:r w:rsidR="00803603">
        <w:t xml:space="preserve"> </w:t>
      </w:r>
      <w:r w:rsidR="009C4DA7">
        <w:t>assumptions</w:t>
      </w:r>
      <w:r w:rsidR="00803603">
        <w:t xml:space="preserve"> originally</w:t>
      </w:r>
      <w:r w:rsidR="009C4DA7">
        <w:t xml:space="preserve"> used for </w:t>
      </w:r>
      <w:r w:rsidR="00B50B2C">
        <w:t xml:space="preserve">the </w:t>
      </w:r>
      <w:r w:rsidR="00620D68">
        <w:t>LTE</w:t>
      </w:r>
      <w:r w:rsidR="009C4DA7">
        <w:t xml:space="preserve"> identification</w:t>
      </w:r>
      <w:r w:rsidR="00620D68">
        <w:t xml:space="preserve"> as discussed in [2] and [3]. </w:t>
      </w:r>
    </w:p>
    <w:p w14:paraId="4A558A70" w14:textId="05A088E9" w:rsidR="005F5FEE" w:rsidRDefault="005F5FEE" w:rsidP="00C84E05">
      <w:pPr>
        <w:jc w:val="both"/>
      </w:pPr>
      <w:r w:rsidRPr="004932C2">
        <w:rPr>
          <w:b/>
          <w:bCs/>
        </w:rPr>
        <w:t>Observation</w:t>
      </w:r>
      <w:r>
        <w:rPr>
          <w:b/>
          <w:bCs/>
        </w:rPr>
        <w:t xml:space="preserve"> 1</w:t>
      </w:r>
      <w:r>
        <w:t xml:space="preserve">: With respect to NS_24 there exists a misalignment between the LTE and NR specs. LTE defines </w:t>
      </w:r>
      <w:r w:rsidR="00C84E05">
        <w:t xml:space="preserve">comprehensive </w:t>
      </w:r>
      <w:r>
        <w:t xml:space="preserve">frequency ranges for carrier placements and </w:t>
      </w:r>
      <w:r w:rsidR="00AC34E6">
        <w:t xml:space="preserve">therefore </w:t>
      </w:r>
      <w:r>
        <w:t xml:space="preserve">allows A-MPR for all potential carrier frequencies at the upper part of band 65. This </w:t>
      </w:r>
      <w:r w:rsidR="004C7C42">
        <w:t xml:space="preserve">stands in </w:t>
      </w:r>
      <w:r>
        <w:t xml:space="preserve">contrast with the </w:t>
      </w:r>
      <w:r w:rsidR="006A6ECC">
        <w:t>restrictive</w:t>
      </w:r>
      <w:r>
        <w:t xml:space="preserve"> carrier placements in NR where only </w:t>
      </w:r>
      <w:r w:rsidR="008459F9">
        <w:t>a set of</w:t>
      </w:r>
      <w:r w:rsidR="00EE46B8">
        <w:t xml:space="preserve"> discrete carrier frequencies</w:t>
      </w:r>
      <w:r>
        <w:t xml:space="preserve"> are defined </w:t>
      </w:r>
      <w:r w:rsidR="00BD5A4E">
        <w:t>for</w:t>
      </w:r>
      <w:r>
        <w:t xml:space="preserve"> A-MPR</w:t>
      </w:r>
      <w:r w:rsidR="00496732">
        <w:t xml:space="preserve"> usage</w:t>
      </w:r>
      <w:r>
        <w:t>.</w:t>
      </w:r>
    </w:p>
    <w:p w14:paraId="366135B1" w14:textId="491693DD" w:rsidR="005F5FEE" w:rsidRDefault="005F5FEE" w:rsidP="00101B12">
      <w:r w:rsidRPr="001455E1">
        <w:rPr>
          <w:b/>
          <w:bCs/>
        </w:rPr>
        <w:t>Observation 2:</w:t>
      </w:r>
      <w:r>
        <w:t xml:space="preserve"> The limitation of carrier centre frequencies in NR unnecessarily reduces the network configuration flexibility.</w:t>
      </w:r>
    </w:p>
    <w:p w14:paraId="4E786355" w14:textId="6DB2B1A4" w:rsidR="007A4C05" w:rsidRDefault="007A4C05" w:rsidP="00E45605">
      <w:pPr>
        <w:jc w:val="both"/>
      </w:pPr>
      <w:r>
        <w:t>The upper frequency part of n65 is used by the NTN band n256. This band was introduced in Rel-17</w:t>
      </w:r>
      <w:r w:rsidR="00D445F2">
        <w:t xml:space="preserve"> </w:t>
      </w:r>
      <w:r>
        <w:t>and is subject to the same out-of-band emission requirements as n65. Therefore, RAN4 decided to re-use the NS_24 flag and the corresponding A-MPR allowance.</w:t>
      </w:r>
      <w:r w:rsidR="00EF1B74">
        <w:t xml:space="preserve"> Due to this approach</w:t>
      </w:r>
      <w:r w:rsidR="00DD48E2">
        <w:t xml:space="preserve"> the</w:t>
      </w:r>
      <w:r w:rsidR="00EF1B74">
        <w:t xml:space="preserve"> NS_24 issue also affects the NTN band</w:t>
      </w:r>
      <w:r w:rsidR="00DD48E2">
        <w:t xml:space="preserve"> and increases the importance of fixing the carrier centre frequencies.</w:t>
      </w:r>
    </w:p>
    <w:p w14:paraId="24A39830" w14:textId="594BFB65" w:rsidR="00D353DC" w:rsidRDefault="005F5FEE" w:rsidP="00E45605">
      <w:pPr>
        <w:jc w:val="both"/>
      </w:pPr>
      <w:r>
        <w:t>To alleviate the oversight with NS_24 in NR it is proposed to introduce similar ranges for the carrier centre frequencies as found in LTE. Those range</w:t>
      </w:r>
      <w:r w:rsidR="00E45605">
        <w:t>s</w:t>
      </w:r>
      <w:r>
        <w:t xml:space="preserve"> can easily be introduced </w:t>
      </w:r>
      <w:r w:rsidR="007E46CB">
        <w:t>and is compatible</w:t>
      </w:r>
      <w:r>
        <w:t xml:space="preserve"> </w:t>
      </w:r>
      <w:r w:rsidR="00E45605">
        <w:t>with</w:t>
      </w:r>
      <w:r>
        <w:t xml:space="preserve"> legacy UEs.</w:t>
      </w:r>
    </w:p>
    <w:p w14:paraId="1BEC6645" w14:textId="6002ED43" w:rsidR="00855E13" w:rsidRDefault="00F13108" w:rsidP="00855E13">
      <w:pPr>
        <w:jc w:val="both"/>
      </w:pPr>
      <w:r w:rsidRPr="00F13108">
        <w:rPr>
          <w:b/>
          <w:bCs/>
        </w:rPr>
        <w:t>Proposal:</w:t>
      </w:r>
      <w:r>
        <w:t xml:space="preserve"> Align LTE and NR by introducing the same ranges for the carrier centre frequencies to NR</w:t>
      </w:r>
      <w:r w:rsidR="00855E13">
        <w:t xml:space="preserve"> as proposed in CR [7].  </w:t>
      </w:r>
    </w:p>
    <w:p w14:paraId="78D55EE9" w14:textId="571C16AB" w:rsidR="00F13108" w:rsidRPr="00F13108" w:rsidRDefault="00F13108" w:rsidP="00101B12"/>
    <w:p w14:paraId="34C99636" w14:textId="7917B134" w:rsidR="008E7986" w:rsidRDefault="008E7986" w:rsidP="00E27B54">
      <w:pPr>
        <w:pStyle w:val="Heading1"/>
        <w:keepNext w:val="0"/>
        <w:keepLines w:val="0"/>
      </w:pPr>
      <w:r>
        <w:t>3</w:t>
      </w:r>
      <w:r>
        <w:tab/>
        <w:t>Conclusions</w:t>
      </w:r>
    </w:p>
    <w:p w14:paraId="426E541F" w14:textId="52A9641F" w:rsidR="00691014" w:rsidRDefault="00452CF0" w:rsidP="00691014">
      <w:r>
        <w:t>This contribution discusses a critical oversight with NR NS_24 carrier centre frequencies affecting the NR band n65 and n256</w:t>
      </w:r>
      <w:r w:rsidR="00872482">
        <w:t>.</w:t>
      </w:r>
      <w:r w:rsidR="00AB2852">
        <w:t xml:space="preserve"> </w:t>
      </w:r>
      <w:r w:rsidR="00872482">
        <w:t>T</w:t>
      </w:r>
      <w:r w:rsidR="00AB2852">
        <w:t>he following</w:t>
      </w:r>
      <w:r w:rsidR="0052609C">
        <w:t xml:space="preserve"> observations and</w:t>
      </w:r>
      <w:r w:rsidR="00AB2852">
        <w:t xml:space="preserve"> proposal </w:t>
      </w:r>
      <w:r w:rsidR="0052609C">
        <w:t>are</w:t>
      </w:r>
      <w:r w:rsidR="00AB2852">
        <w:t xml:space="preserve"> made</w:t>
      </w:r>
      <w:r w:rsidR="0046714E">
        <w:t>:</w:t>
      </w:r>
    </w:p>
    <w:p w14:paraId="5298863A" w14:textId="77777777" w:rsidR="002E44C7" w:rsidRDefault="002E44C7" w:rsidP="002E44C7">
      <w:pPr>
        <w:jc w:val="both"/>
      </w:pPr>
      <w:r w:rsidRPr="004932C2">
        <w:rPr>
          <w:b/>
          <w:bCs/>
        </w:rPr>
        <w:t>Observation</w:t>
      </w:r>
      <w:r>
        <w:rPr>
          <w:b/>
          <w:bCs/>
        </w:rPr>
        <w:t xml:space="preserve"> 1</w:t>
      </w:r>
      <w:r>
        <w:t>: With respect to NS_24 there exists a misalignment between the LTE and NR specs. LTE defines comprehensive frequency ranges for carrier placements and therefore allows A-MPR for all potential carrier frequencies at the upper part of band 65. This stands in contrast with the restrictive carrier placements in NR where only a set of discrete carrier frequencies are defined for A-MPR usage.</w:t>
      </w:r>
    </w:p>
    <w:p w14:paraId="40623CF5" w14:textId="77777777" w:rsidR="002E44C7" w:rsidRDefault="002E44C7" w:rsidP="002E44C7">
      <w:r w:rsidRPr="001455E1">
        <w:rPr>
          <w:b/>
          <w:bCs/>
        </w:rPr>
        <w:t>Observation 2:</w:t>
      </w:r>
      <w:r>
        <w:t xml:space="preserve"> The limitation of carrier centre frequencies in NR unnecessarily reduces the network configuration flexibility.</w:t>
      </w:r>
    </w:p>
    <w:p w14:paraId="12330ED1" w14:textId="596DAFED" w:rsidR="005041D3" w:rsidRDefault="002E44C7" w:rsidP="002E44C7">
      <w:pPr>
        <w:jc w:val="both"/>
      </w:pPr>
      <w:r w:rsidRPr="00F13108">
        <w:rPr>
          <w:b/>
          <w:bCs/>
        </w:rPr>
        <w:t>Proposal:</w:t>
      </w:r>
      <w:r>
        <w:t xml:space="preserve"> Align LTE and NR by introducing the same ranges for the carrier centre frequencies to NR as proposed in CR </w:t>
      </w:r>
      <w:r w:rsidR="00923001" w:rsidRPr="00923001">
        <w:t>R4-2407217</w:t>
      </w:r>
      <w:r>
        <w:t xml:space="preserve">.  </w:t>
      </w:r>
    </w:p>
    <w:p w14:paraId="0A9AC9A5" w14:textId="77777777" w:rsidR="005041D3" w:rsidRPr="000F5901" w:rsidRDefault="005041D3" w:rsidP="005041D3">
      <w:pPr>
        <w:pStyle w:val="Heading1"/>
        <w:ind w:left="0" w:firstLine="0"/>
        <w:rPr>
          <w:lang w:val="en-US"/>
        </w:rPr>
      </w:pPr>
      <w:proofErr w:type="gramStart"/>
      <w:r w:rsidRPr="000F5901">
        <w:rPr>
          <w:lang w:val="en-US"/>
        </w:rPr>
        <w:lastRenderedPageBreak/>
        <w:t>4  References</w:t>
      </w:r>
      <w:proofErr w:type="gramEnd"/>
    </w:p>
    <w:p w14:paraId="64B41D75" w14:textId="19816871" w:rsidR="00077A5C" w:rsidRPr="00077A5C" w:rsidRDefault="00D46610" w:rsidP="005041D3">
      <w:pPr>
        <w:numPr>
          <w:ilvl w:val="0"/>
          <w:numId w:val="14"/>
        </w:numPr>
        <w:rPr>
          <w:bCs/>
          <w:lang w:val="en-US"/>
        </w:rPr>
      </w:pPr>
      <w:r w:rsidRPr="00D46610">
        <w:rPr>
          <w:bCs/>
          <w:lang w:val="en-US"/>
        </w:rPr>
        <w:t>RP-190360</w:t>
      </w:r>
      <w:r w:rsidR="00077A5C">
        <w:rPr>
          <w:bCs/>
          <w:lang w:val="en-US"/>
        </w:rPr>
        <w:t>, “</w:t>
      </w:r>
      <w:r w:rsidRPr="00D46610">
        <w:rPr>
          <w:bCs/>
          <w:lang w:val="en-US"/>
        </w:rPr>
        <w:t>Band 65 for New Radio</w:t>
      </w:r>
      <w:r w:rsidR="00077A5C">
        <w:rPr>
          <w:bCs/>
          <w:lang w:val="en-US"/>
        </w:rPr>
        <w:t>”</w:t>
      </w:r>
      <w:r w:rsidR="00F85388">
        <w:rPr>
          <w:bCs/>
          <w:lang w:val="en-US"/>
        </w:rPr>
        <w:t xml:space="preserve">, </w:t>
      </w:r>
      <w:r w:rsidRPr="00D46610">
        <w:rPr>
          <w:bCs/>
          <w:lang w:val="en-US"/>
        </w:rPr>
        <w:t>Dish Network, HNS</w:t>
      </w:r>
      <w:r w:rsidR="00F85388">
        <w:rPr>
          <w:bCs/>
          <w:lang w:val="en-US"/>
        </w:rPr>
        <w:t xml:space="preserve">, </w:t>
      </w:r>
      <w:r w:rsidR="00F85388" w:rsidRPr="00F85388">
        <w:rPr>
          <w:bCs/>
          <w:lang w:val="en-US"/>
        </w:rPr>
        <w:t xml:space="preserve">3GPP </w:t>
      </w:r>
      <w:r w:rsidRPr="00D46610">
        <w:rPr>
          <w:bCs/>
          <w:lang w:val="en-US"/>
        </w:rPr>
        <w:t>TSG RAN Meeting #83</w:t>
      </w:r>
    </w:p>
    <w:p w14:paraId="4B2B94C8" w14:textId="500BDD5B" w:rsidR="00ED08ED" w:rsidRDefault="00406D71" w:rsidP="005041D3">
      <w:pPr>
        <w:numPr>
          <w:ilvl w:val="0"/>
          <w:numId w:val="14"/>
        </w:numPr>
        <w:rPr>
          <w:bCs/>
          <w:lang w:val="en-US"/>
        </w:rPr>
      </w:pPr>
      <w:r w:rsidRPr="00406D71">
        <w:rPr>
          <w:bCs/>
          <w:lang w:val="en-US"/>
        </w:rPr>
        <w:t>R4-1812051</w:t>
      </w:r>
      <w:r>
        <w:rPr>
          <w:bCs/>
          <w:lang w:val="en-US"/>
        </w:rPr>
        <w:t>, “</w:t>
      </w:r>
      <w:r w:rsidRPr="00406D71">
        <w:rPr>
          <w:bCs/>
        </w:rPr>
        <w:t>n65 A-MPR study</w:t>
      </w:r>
      <w:r>
        <w:rPr>
          <w:bCs/>
          <w:lang w:val="en-US"/>
        </w:rPr>
        <w:t xml:space="preserve">”, Nokia, </w:t>
      </w:r>
      <w:r w:rsidRPr="00406D71">
        <w:rPr>
          <w:bCs/>
          <w:lang w:val="en-US"/>
        </w:rPr>
        <w:t>3GPP TSG-RAN WG4 Meeting #88bis</w:t>
      </w:r>
    </w:p>
    <w:p w14:paraId="23601FE8" w14:textId="358F1069" w:rsidR="00406D71" w:rsidRPr="003A7D72" w:rsidRDefault="00406D71" w:rsidP="005041D3">
      <w:pPr>
        <w:numPr>
          <w:ilvl w:val="0"/>
          <w:numId w:val="14"/>
        </w:numPr>
        <w:rPr>
          <w:bCs/>
          <w:lang w:val="en-US"/>
        </w:rPr>
      </w:pPr>
      <w:r w:rsidRPr="00406D71">
        <w:rPr>
          <w:bCs/>
          <w:lang w:val="en-US"/>
        </w:rPr>
        <w:t>R4-1812118</w:t>
      </w:r>
      <w:r>
        <w:rPr>
          <w:bCs/>
          <w:lang w:val="en-US"/>
        </w:rPr>
        <w:t>, “</w:t>
      </w:r>
      <w:r w:rsidRPr="00406D71">
        <w:rPr>
          <w:bCs/>
          <w:lang w:val="en-US"/>
        </w:rPr>
        <w:t>A- MPR for n65</w:t>
      </w:r>
      <w:r>
        <w:rPr>
          <w:bCs/>
          <w:lang w:val="en-US"/>
        </w:rPr>
        <w:t xml:space="preserve">”, </w:t>
      </w:r>
      <w:r w:rsidRPr="00406D71">
        <w:rPr>
          <w:bCs/>
          <w:lang w:val="en-US"/>
        </w:rPr>
        <w:t>Qualcomm Incorporated</w:t>
      </w:r>
      <w:r>
        <w:rPr>
          <w:bCs/>
          <w:lang w:val="en-US"/>
        </w:rPr>
        <w:t xml:space="preserve">, </w:t>
      </w:r>
      <w:r w:rsidRPr="00406D71">
        <w:rPr>
          <w:bCs/>
          <w:lang w:val="en-US"/>
        </w:rPr>
        <w:t xml:space="preserve">3GPP TSG-RAN </w:t>
      </w:r>
      <w:r w:rsidRPr="00406D71">
        <w:rPr>
          <w:bCs/>
        </w:rPr>
        <w:t>WG4 Meeting #88-Bis</w:t>
      </w:r>
    </w:p>
    <w:p w14:paraId="52B09243" w14:textId="77777777" w:rsidR="003A7D72" w:rsidRDefault="003A7D72" w:rsidP="003A7D72">
      <w:pPr>
        <w:numPr>
          <w:ilvl w:val="0"/>
          <w:numId w:val="14"/>
        </w:numPr>
        <w:rPr>
          <w:bCs/>
          <w:lang w:val="en-US"/>
        </w:rPr>
      </w:pPr>
      <w:r w:rsidRPr="00B57317">
        <w:rPr>
          <w:bCs/>
        </w:rPr>
        <w:t>R4-1907717</w:t>
      </w:r>
      <w:r>
        <w:rPr>
          <w:bCs/>
          <w:lang w:val="en-US"/>
        </w:rPr>
        <w:t>, “</w:t>
      </w:r>
      <w:r w:rsidRPr="00B57317">
        <w:rPr>
          <w:bCs/>
        </w:rPr>
        <w:t>n65 introduction to 38.101-1</w:t>
      </w:r>
      <w:r w:rsidRPr="005041D3">
        <w:rPr>
          <w:bCs/>
        </w:rPr>
        <w:fldChar w:fldCharType="begin"/>
      </w:r>
      <w:r w:rsidRPr="005041D3">
        <w:rPr>
          <w:bCs/>
        </w:rPr>
        <w:instrText xml:space="preserve"> DOCPROPERTY  CrTitle  \* MERGEFORMAT </w:instrText>
      </w:r>
      <w:r w:rsidR="00000000">
        <w:rPr>
          <w:bCs/>
        </w:rPr>
        <w:fldChar w:fldCharType="separate"/>
      </w:r>
      <w:r w:rsidRPr="005041D3">
        <w:rPr>
          <w:bCs/>
          <w:lang w:val="en-US"/>
        </w:rPr>
        <w:fldChar w:fldCharType="end"/>
      </w:r>
      <w:r>
        <w:rPr>
          <w:bCs/>
          <w:lang w:val="en-US"/>
        </w:rPr>
        <w:t xml:space="preserve">”, </w:t>
      </w:r>
      <w:r w:rsidRPr="00B57317">
        <w:rPr>
          <w:bCs/>
        </w:rPr>
        <w:t>Dish Network, HNS</w:t>
      </w:r>
      <w:r>
        <w:rPr>
          <w:bCs/>
        </w:rPr>
        <w:t>,</w:t>
      </w:r>
      <w:r w:rsidRPr="00B57317">
        <w:rPr>
          <w:bCs/>
        </w:rPr>
        <w:t xml:space="preserve"> </w:t>
      </w:r>
      <w:r w:rsidRPr="00B57317">
        <w:rPr>
          <w:bCs/>
          <w:lang w:val="en-US"/>
        </w:rPr>
        <w:t>3GPP TSG-RAN4 Meeting #91</w:t>
      </w:r>
    </w:p>
    <w:p w14:paraId="740C1E7B" w14:textId="77777777" w:rsidR="003A7D72" w:rsidRPr="005F4173" w:rsidRDefault="003A7D72" w:rsidP="003A7D72">
      <w:pPr>
        <w:numPr>
          <w:ilvl w:val="0"/>
          <w:numId w:val="14"/>
        </w:numPr>
        <w:rPr>
          <w:bCs/>
          <w:lang w:val="en-US"/>
        </w:rPr>
      </w:pPr>
      <w:r w:rsidRPr="005F4173">
        <w:rPr>
          <w:bCs/>
          <w:lang w:val="en-US"/>
        </w:rPr>
        <w:t>R4-2000146</w:t>
      </w:r>
      <w:r>
        <w:rPr>
          <w:bCs/>
          <w:lang w:val="en-US"/>
        </w:rPr>
        <w:t>, “</w:t>
      </w:r>
      <w:r w:rsidRPr="005F4173">
        <w:rPr>
          <w:bCs/>
          <w:lang w:val="en-US"/>
        </w:rPr>
        <w:t>Corrections to n65</w:t>
      </w:r>
      <w:r>
        <w:rPr>
          <w:bCs/>
          <w:lang w:val="en-US"/>
        </w:rPr>
        <w:t xml:space="preserve">”, </w:t>
      </w:r>
      <w:r w:rsidRPr="005F4173">
        <w:rPr>
          <w:bCs/>
        </w:rPr>
        <w:t xml:space="preserve">Dish </w:t>
      </w:r>
      <w:r>
        <w:rPr>
          <w:bCs/>
        </w:rPr>
        <w:t>N</w:t>
      </w:r>
      <w:r w:rsidRPr="005F4173">
        <w:rPr>
          <w:bCs/>
        </w:rPr>
        <w:t>etwork</w:t>
      </w:r>
      <w:r>
        <w:rPr>
          <w:bCs/>
        </w:rPr>
        <w:t xml:space="preserve">, </w:t>
      </w:r>
      <w:r w:rsidRPr="005F4173">
        <w:rPr>
          <w:bCs/>
        </w:rPr>
        <w:t>3GPP TSG-RAN4 Meeting #94-</w:t>
      </w:r>
      <w:proofErr w:type="gramStart"/>
      <w:r w:rsidRPr="005F4173">
        <w:rPr>
          <w:bCs/>
        </w:rPr>
        <w:t>e</w:t>
      </w:r>
      <w:proofErr w:type="gramEnd"/>
    </w:p>
    <w:p w14:paraId="0FFA496D" w14:textId="77777777" w:rsidR="003A7D72" w:rsidRPr="00E45605" w:rsidRDefault="003A7D72" w:rsidP="003A7D72">
      <w:pPr>
        <w:numPr>
          <w:ilvl w:val="0"/>
          <w:numId w:val="14"/>
        </w:numPr>
        <w:rPr>
          <w:bCs/>
          <w:lang w:val="en-US"/>
        </w:rPr>
      </w:pPr>
      <w:r w:rsidRPr="005F4173">
        <w:rPr>
          <w:bCs/>
          <w:lang w:val="en-US"/>
        </w:rPr>
        <w:t>R4-2207998</w:t>
      </w:r>
      <w:r>
        <w:rPr>
          <w:bCs/>
          <w:lang w:val="en-US"/>
        </w:rPr>
        <w:t>, “</w:t>
      </w:r>
      <w:r w:rsidRPr="005F4173">
        <w:rPr>
          <w:bCs/>
        </w:rPr>
        <w:t>CR for 38.101-1 Rel16 Minor AMPR Corrections for n65 to account for different SCS</w:t>
      </w:r>
      <w:r>
        <w:rPr>
          <w:bCs/>
          <w:lang w:val="en-US"/>
        </w:rPr>
        <w:t xml:space="preserve">”, </w:t>
      </w:r>
      <w:r w:rsidRPr="005F4173">
        <w:rPr>
          <w:bCs/>
        </w:rPr>
        <w:t>Qualcomm Inc.</w:t>
      </w:r>
      <w:r>
        <w:rPr>
          <w:bCs/>
        </w:rPr>
        <w:t xml:space="preserve">, </w:t>
      </w:r>
      <w:r w:rsidRPr="005F4173">
        <w:rPr>
          <w:bCs/>
        </w:rPr>
        <w:t>3GPP TSG-RAN4 Meeting #103e</w:t>
      </w:r>
    </w:p>
    <w:p w14:paraId="40B12D0C" w14:textId="5D964C3A" w:rsidR="00E45605" w:rsidRPr="00ED08ED" w:rsidRDefault="00923001" w:rsidP="003A7D72">
      <w:pPr>
        <w:numPr>
          <w:ilvl w:val="0"/>
          <w:numId w:val="14"/>
        </w:numPr>
        <w:rPr>
          <w:bCs/>
          <w:lang w:val="en-US"/>
        </w:rPr>
      </w:pPr>
      <w:r w:rsidRPr="00923001">
        <w:rPr>
          <w:bCs/>
          <w:lang w:val="en-US"/>
        </w:rPr>
        <w:t>R4-2407217</w:t>
      </w:r>
      <w:r w:rsidR="00E45605">
        <w:rPr>
          <w:bCs/>
          <w:lang w:val="en-US"/>
        </w:rPr>
        <w:t>, “</w:t>
      </w:r>
      <w:r w:rsidR="00E45605" w:rsidRPr="00E45605">
        <w:rPr>
          <w:bCs/>
        </w:rPr>
        <w:fldChar w:fldCharType="begin"/>
      </w:r>
      <w:r w:rsidR="00E45605" w:rsidRPr="00E45605">
        <w:rPr>
          <w:bCs/>
        </w:rPr>
        <w:instrText xml:space="preserve"> DOCPROPERTY  CrTitle  \* MERGEFORMAT </w:instrText>
      </w:r>
      <w:r w:rsidR="00E45605" w:rsidRPr="00E45605">
        <w:rPr>
          <w:bCs/>
        </w:rPr>
        <w:fldChar w:fldCharType="separate"/>
      </w:r>
      <w:r w:rsidR="00E45605" w:rsidRPr="00E45605">
        <w:rPr>
          <w:bCs/>
        </w:rPr>
        <w:t>CR to align NR carrier centre frequencies with LTE for NS_24</w:t>
      </w:r>
      <w:r w:rsidR="00E45605" w:rsidRPr="00E45605">
        <w:rPr>
          <w:bCs/>
          <w:lang w:val="en-US"/>
        </w:rPr>
        <w:fldChar w:fldCharType="end"/>
      </w:r>
      <w:r w:rsidR="00E45605">
        <w:rPr>
          <w:bCs/>
          <w:lang w:val="en-US"/>
        </w:rPr>
        <w:t xml:space="preserve">”, Apple, </w:t>
      </w:r>
      <w:r w:rsidR="00E45605" w:rsidRPr="005F4173">
        <w:rPr>
          <w:bCs/>
        </w:rPr>
        <w:t>TSG-RAN4 Meeting #</w:t>
      </w:r>
      <w:r w:rsidR="00E45605">
        <w:rPr>
          <w:bCs/>
        </w:rPr>
        <w:t>111</w:t>
      </w:r>
    </w:p>
    <w:p w14:paraId="2D8E99D7" w14:textId="77777777" w:rsidR="003A7D72" w:rsidRDefault="003A7D72" w:rsidP="00D353DC">
      <w:pPr>
        <w:ind w:left="360"/>
        <w:rPr>
          <w:bCs/>
          <w:lang w:val="en-US"/>
        </w:rPr>
      </w:pPr>
    </w:p>
    <w:p w14:paraId="739CA98C" w14:textId="77777777" w:rsidR="005041D3" w:rsidRPr="005041D3" w:rsidRDefault="005041D3" w:rsidP="00872482">
      <w:pPr>
        <w:rPr>
          <w:lang w:val="en-US"/>
        </w:rPr>
      </w:pPr>
    </w:p>
    <w:p w14:paraId="1C301AB3" w14:textId="7C7CFC2C" w:rsidR="00AB2852" w:rsidRDefault="00AB2852" w:rsidP="00691014"/>
    <w:bookmarkEnd w:id="0"/>
    <w:p w14:paraId="35DBDFCB" w14:textId="06082B23" w:rsidR="00ED3052" w:rsidRPr="005E69AE" w:rsidRDefault="00ED3052" w:rsidP="00A8227B">
      <w:pPr>
        <w:widowControl w:val="0"/>
        <w:spacing w:before="120" w:after="120"/>
        <w:jc w:val="both"/>
      </w:pPr>
    </w:p>
    <w:sectPr w:rsidR="00ED3052" w:rsidRPr="005E69AE" w:rsidSect="00AF241F">
      <w:headerReference w:type="default" r:id="rId11"/>
      <w:footerReference w:type="default" r:id="rId12"/>
      <w:footerReference w:type="firs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1B1D38" w14:textId="77777777" w:rsidR="00AF241F" w:rsidRDefault="00AF241F">
      <w:r>
        <w:separator/>
      </w:r>
    </w:p>
  </w:endnote>
  <w:endnote w:type="continuationSeparator" w:id="0">
    <w:p w14:paraId="4CAAB8B4" w14:textId="77777777" w:rsidR="00AF241F" w:rsidRDefault="00AF24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227602B4" w:rsidR="00E72324" w:rsidRDefault="00E72324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48A6" w14:textId="15F358C9" w:rsidR="00114E2C" w:rsidRDefault="00114E2C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14BF5E" w14:textId="77777777" w:rsidR="00AF241F" w:rsidRDefault="00AF241F">
      <w:r>
        <w:separator/>
      </w:r>
    </w:p>
  </w:footnote>
  <w:footnote w:type="continuationSeparator" w:id="0">
    <w:p w14:paraId="3FCE8798" w14:textId="77777777" w:rsidR="00AF241F" w:rsidRDefault="00AF24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D2C4F"/>
    <w:multiLevelType w:val="hybridMultilevel"/>
    <w:tmpl w:val="FB2A4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AE48E1"/>
    <w:multiLevelType w:val="hybridMultilevel"/>
    <w:tmpl w:val="3FA4DB5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7D4642"/>
    <w:multiLevelType w:val="hybridMultilevel"/>
    <w:tmpl w:val="0DD4D01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67240B0B"/>
    <w:multiLevelType w:val="hybridMultilevel"/>
    <w:tmpl w:val="C43604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158874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3040928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36360772">
    <w:abstractNumId w:val="1"/>
  </w:num>
  <w:num w:numId="4" w16cid:durableId="811140442">
    <w:abstractNumId w:val="11"/>
  </w:num>
  <w:num w:numId="5" w16cid:durableId="1217669394">
    <w:abstractNumId w:val="2"/>
  </w:num>
  <w:num w:numId="6" w16cid:durableId="605580112">
    <w:abstractNumId w:val="2"/>
  </w:num>
  <w:num w:numId="7" w16cid:durableId="847063367">
    <w:abstractNumId w:val="6"/>
  </w:num>
  <w:num w:numId="8" w16cid:durableId="1615483003">
    <w:abstractNumId w:val="4"/>
  </w:num>
  <w:num w:numId="9" w16cid:durableId="851380668">
    <w:abstractNumId w:val="3"/>
  </w:num>
  <w:num w:numId="10" w16cid:durableId="1065031371">
    <w:abstractNumId w:val="5"/>
  </w:num>
  <w:num w:numId="11" w16cid:durableId="1240287691">
    <w:abstractNumId w:val="8"/>
  </w:num>
  <w:num w:numId="12" w16cid:durableId="1440906995">
    <w:abstractNumId w:val="7"/>
  </w:num>
  <w:num w:numId="13" w16cid:durableId="1987856031">
    <w:abstractNumId w:val="10"/>
  </w:num>
  <w:num w:numId="14" w16cid:durableId="22703629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55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B84"/>
    <w:rsid w:val="000037B7"/>
    <w:rsid w:val="00004C0C"/>
    <w:rsid w:val="0000727F"/>
    <w:rsid w:val="00007A75"/>
    <w:rsid w:val="00013D4E"/>
    <w:rsid w:val="000168FE"/>
    <w:rsid w:val="00022584"/>
    <w:rsid w:val="00025132"/>
    <w:rsid w:val="00026A8F"/>
    <w:rsid w:val="0003171C"/>
    <w:rsid w:val="00033397"/>
    <w:rsid w:val="00033F3B"/>
    <w:rsid w:val="00040095"/>
    <w:rsid w:val="00050D5E"/>
    <w:rsid w:val="00051834"/>
    <w:rsid w:val="000518D2"/>
    <w:rsid w:val="00051FE2"/>
    <w:rsid w:val="00052D38"/>
    <w:rsid w:val="00054A22"/>
    <w:rsid w:val="00061E5E"/>
    <w:rsid w:val="00062023"/>
    <w:rsid w:val="000621AE"/>
    <w:rsid w:val="000629F8"/>
    <w:rsid w:val="00062B99"/>
    <w:rsid w:val="00064222"/>
    <w:rsid w:val="000655A6"/>
    <w:rsid w:val="00067EE2"/>
    <w:rsid w:val="00070D52"/>
    <w:rsid w:val="00070EFA"/>
    <w:rsid w:val="0007444D"/>
    <w:rsid w:val="0007793C"/>
    <w:rsid w:val="00077A5C"/>
    <w:rsid w:val="00080512"/>
    <w:rsid w:val="000818FF"/>
    <w:rsid w:val="00084DB8"/>
    <w:rsid w:val="000917BE"/>
    <w:rsid w:val="00093952"/>
    <w:rsid w:val="00094907"/>
    <w:rsid w:val="00096C65"/>
    <w:rsid w:val="00097A46"/>
    <w:rsid w:val="000A2DDD"/>
    <w:rsid w:val="000A365D"/>
    <w:rsid w:val="000A36E3"/>
    <w:rsid w:val="000A44B6"/>
    <w:rsid w:val="000A47F0"/>
    <w:rsid w:val="000A530C"/>
    <w:rsid w:val="000A68F3"/>
    <w:rsid w:val="000B0001"/>
    <w:rsid w:val="000B3699"/>
    <w:rsid w:val="000B5B22"/>
    <w:rsid w:val="000B6FC9"/>
    <w:rsid w:val="000C023C"/>
    <w:rsid w:val="000C2808"/>
    <w:rsid w:val="000C47C3"/>
    <w:rsid w:val="000C7248"/>
    <w:rsid w:val="000C7F55"/>
    <w:rsid w:val="000D3DC9"/>
    <w:rsid w:val="000D58AB"/>
    <w:rsid w:val="000E023D"/>
    <w:rsid w:val="000E3ACF"/>
    <w:rsid w:val="000F5ABE"/>
    <w:rsid w:val="000F5F19"/>
    <w:rsid w:val="000F6B6C"/>
    <w:rsid w:val="00101B12"/>
    <w:rsid w:val="001032BC"/>
    <w:rsid w:val="00104BC6"/>
    <w:rsid w:val="001064E7"/>
    <w:rsid w:val="00106D24"/>
    <w:rsid w:val="00114133"/>
    <w:rsid w:val="0011478B"/>
    <w:rsid w:val="00114E2C"/>
    <w:rsid w:val="00115165"/>
    <w:rsid w:val="00115A87"/>
    <w:rsid w:val="00117B20"/>
    <w:rsid w:val="00120DC1"/>
    <w:rsid w:val="00122E3B"/>
    <w:rsid w:val="0012716C"/>
    <w:rsid w:val="00131646"/>
    <w:rsid w:val="00133525"/>
    <w:rsid w:val="00134F4A"/>
    <w:rsid w:val="001357F5"/>
    <w:rsid w:val="001378AC"/>
    <w:rsid w:val="00141DDF"/>
    <w:rsid w:val="001455E1"/>
    <w:rsid w:val="001502E3"/>
    <w:rsid w:val="00150344"/>
    <w:rsid w:val="001527DF"/>
    <w:rsid w:val="00153861"/>
    <w:rsid w:val="00160933"/>
    <w:rsid w:val="00161A9C"/>
    <w:rsid w:val="00162B64"/>
    <w:rsid w:val="00164651"/>
    <w:rsid w:val="00171755"/>
    <w:rsid w:val="001720CC"/>
    <w:rsid w:val="00176C55"/>
    <w:rsid w:val="00177BF7"/>
    <w:rsid w:val="0018138C"/>
    <w:rsid w:val="0018377B"/>
    <w:rsid w:val="00184DA5"/>
    <w:rsid w:val="001932FD"/>
    <w:rsid w:val="001940D3"/>
    <w:rsid w:val="00197AEF"/>
    <w:rsid w:val="00197FDE"/>
    <w:rsid w:val="001A1D47"/>
    <w:rsid w:val="001A249A"/>
    <w:rsid w:val="001A472B"/>
    <w:rsid w:val="001A4C42"/>
    <w:rsid w:val="001A5579"/>
    <w:rsid w:val="001B1440"/>
    <w:rsid w:val="001B34D7"/>
    <w:rsid w:val="001B34EC"/>
    <w:rsid w:val="001B55F3"/>
    <w:rsid w:val="001B6C60"/>
    <w:rsid w:val="001C21C3"/>
    <w:rsid w:val="001C6617"/>
    <w:rsid w:val="001D02C2"/>
    <w:rsid w:val="001D03D7"/>
    <w:rsid w:val="001D3AF9"/>
    <w:rsid w:val="001D6D52"/>
    <w:rsid w:val="001D6FE0"/>
    <w:rsid w:val="001E44ED"/>
    <w:rsid w:val="001E4F2C"/>
    <w:rsid w:val="001F0C1D"/>
    <w:rsid w:val="001F1132"/>
    <w:rsid w:val="001F168B"/>
    <w:rsid w:val="001F28C5"/>
    <w:rsid w:val="001F5781"/>
    <w:rsid w:val="001F7D60"/>
    <w:rsid w:val="001F7F82"/>
    <w:rsid w:val="00200328"/>
    <w:rsid w:val="00203852"/>
    <w:rsid w:val="002038BC"/>
    <w:rsid w:val="00203F71"/>
    <w:rsid w:val="00205BC2"/>
    <w:rsid w:val="0020713F"/>
    <w:rsid w:val="00215DAD"/>
    <w:rsid w:val="0021693C"/>
    <w:rsid w:val="002347A2"/>
    <w:rsid w:val="002361C7"/>
    <w:rsid w:val="002430C5"/>
    <w:rsid w:val="002448D4"/>
    <w:rsid w:val="00246332"/>
    <w:rsid w:val="00247926"/>
    <w:rsid w:val="00247DDB"/>
    <w:rsid w:val="00250D2B"/>
    <w:rsid w:val="00252476"/>
    <w:rsid w:val="0025773F"/>
    <w:rsid w:val="002616A3"/>
    <w:rsid w:val="002649BE"/>
    <w:rsid w:val="002669E7"/>
    <w:rsid w:val="00266CEF"/>
    <w:rsid w:val="002675F0"/>
    <w:rsid w:val="00276720"/>
    <w:rsid w:val="00276EE4"/>
    <w:rsid w:val="00282556"/>
    <w:rsid w:val="0028458C"/>
    <w:rsid w:val="00285549"/>
    <w:rsid w:val="00285B74"/>
    <w:rsid w:val="00290487"/>
    <w:rsid w:val="00295256"/>
    <w:rsid w:val="002A006D"/>
    <w:rsid w:val="002A02C9"/>
    <w:rsid w:val="002A3F44"/>
    <w:rsid w:val="002A4457"/>
    <w:rsid w:val="002A76C8"/>
    <w:rsid w:val="002A79F8"/>
    <w:rsid w:val="002B0881"/>
    <w:rsid w:val="002B1504"/>
    <w:rsid w:val="002B6339"/>
    <w:rsid w:val="002B6466"/>
    <w:rsid w:val="002C3FD9"/>
    <w:rsid w:val="002C5A06"/>
    <w:rsid w:val="002D207F"/>
    <w:rsid w:val="002D4D0D"/>
    <w:rsid w:val="002D7E68"/>
    <w:rsid w:val="002E00EE"/>
    <w:rsid w:val="002E24A2"/>
    <w:rsid w:val="002E2B0B"/>
    <w:rsid w:val="002E4080"/>
    <w:rsid w:val="002E44C7"/>
    <w:rsid w:val="002F5A78"/>
    <w:rsid w:val="002F662D"/>
    <w:rsid w:val="002F6BE3"/>
    <w:rsid w:val="002F6F2B"/>
    <w:rsid w:val="002F747C"/>
    <w:rsid w:val="0030293A"/>
    <w:rsid w:val="00304790"/>
    <w:rsid w:val="00305671"/>
    <w:rsid w:val="00305920"/>
    <w:rsid w:val="00306A7E"/>
    <w:rsid w:val="003131E0"/>
    <w:rsid w:val="0031334D"/>
    <w:rsid w:val="0031353C"/>
    <w:rsid w:val="003136A6"/>
    <w:rsid w:val="00316AE1"/>
    <w:rsid w:val="003172DC"/>
    <w:rsid w:val="003224F0"/>
    <w:rsid w:val="00322849"/>
    <w:rsid w:val="00322A0B"/>
    <w:rsid w:val="00322C0B"/>
    <w:rsid w:val="00322D64"/>
    <w:rsid w:val="00323B17"/>
    <w:rsid w:val="00334135"/>
    <w:rsid w:val="00334617"/>
    <w:rsid w:val="00335709"/>
    <w:rsid w:val="003378AE"/>
    <w:rsid w:val="00340356"/>
    <w:rsid w:val="003404FD"/>
    <w:rsid w:val="0034052F"/>
    <w:rsid w:val="00342BE4"/>
    <w:rsid w:val="00344112"/>
    <w:rsid w:val="00344627"/>
    <w:rsid w:val="00344A6C"/>
    <w:rsid w:val="00345757"/>
    <w:rsid w:val="0035462D"/>
    <w:rsid w:val="003601DF"/>
    <w:rsid w:val="00362028"/>
    <w:rsid w:val="00364C39"/>
    <w:rsid w:val="00364DB5"/>
    <w:rsid w:val="00370606"/>
    <w:rsid w:val="0037554F"/>
    <w:rsid w:val="003765B8"/>
    <w:rsid w:val="00376964"/>
    <w:rsid w:val="00376ADC"/>
    <w:rsid w:val="00383354"/>
    <w:rsid w:val="003908CB"/>
    <w:rsid w:val="0039394E"/>
    <w:rsid w:val="00393E8D"/>
    <w:rsid w:val="003944B2"/>
    <w:rsid w:val="00395441"/>
    <w:rsid w:val="00396104"/>
    <w:rsid w:val="00396119"/>
    <w:rsid w:val="003A0483"/>
    <w:rsid w:val="003A5C0D"/>
    <w:rsid w:val="003A6046"/>
    <w:rsid w:val="003A7D72"/>
    <w:rsid w:val="003B2DDA"/>
    <w:rsid w:val="003B47E1"/>
    <w:rsid w:val="003B4BAF"/>
    <w:rsid w:val="003B54A7"/>
    <w:rsid w:val="003B5ABB"/>
    <w:rsid w:val="003B6864"/>
    <w:rsid w:val="003C15C2"/>
    <w:rsid w:val="003C3514"/>
    <w:rsid w:val="003C3971"/>
    <w:rsid w:val="003C65F9"/>
    <w:rsid w:val="003C79A9"/>
    <w:rsid w:val="003D17F9"/>
    <w:rsid w:val="003E249B"/>
    <w:rsid w:val="003E390C"/>
    <w:rsid w:val="003E7753"/>
    <w:rsid w:val="003F71FE"/>
    <w:rsid w:val="003F7B1B"/>
    <w:rsid w:val="00400A77"/>
    <w:rsid w:val="004012FF"/>
    <w:rsid w:val="00406D71"/>
    <w:rsid w:val="00410303"/>
    <w:rsid w:val="004161BB"/>
    <w:rsid w:val="0042139E"/>
    <w:rsid w:val="00421933"/>
    <w:rsid w:val="00423334"/>
    <w:rsid w:val="00434540"/>
    <w:rsid w:val="004345EC"/>
    <w:rsid w:val="004352A4"/>
    <w:rsid w:val="00443B1F"/>
    <w:rsid w:val="004509C1"/>
    <w:rsid w:val="0045109D"/>
    <w:rsid w:val="004517D4"/>
    <w:rsid w:val="00452CF0"/>
    <w:rsid w:val="00453AE1"/>
    <w:rsid w:val="00455468"/>
    <w:rsid w:val="00461B71"/>
    <w:rsid w:val="00463255"/>
    <w:rsid w:val="004634D0"/>
    <w:rsid w:val="0046714E"/>
    <w:rsid w:val="00467E11"/>
    <w:rsid w:val="00476248"/>
    <w:rsid w:val="004826A9"/>
    <w:rsid w:val="004837BD"/>
    <w:rsid w:val="00487E97"/>
    <w:rsid w:val="0049129B"/>
    <w:rsid w:val="004932C2"/>
    <w:rsid w:val="00496732"/>
    <w:rsid w:val="004A37DE"/>
    <w:rsid w:val="004B09FC"/>
    <w:rsid w:val="004B1833"/>
    <w:rsid w:val="004B3E42"/>
    <w:rsid w:val="004B6798"/>
    <w:rsid w:val="004C0A2E"/>
    <w:rsid w:val="004C1601"/>
    <w:rsid w:val="004C3099"/>
    <w:rsid w:val="004C4219"/>
    <w:rsid w:val="004C7B37"/>
    <w:rsid w:val="004C7C42"/>
    <w:rsid w:val="004D3578"/>
    <w:rsid w:val="004E213A"/>
    <w:rsid w:val="004E2D77"/>
    <w:rsid w:val="004E54A2"/>
    <w:rsid w:val="004E5703"/>
    <w:rsid w:val="004E7416"/>
    <w:rsid w:val="004E7F92"/>
    <w:rsid w:val="004E7FD6"/>
    <w:rsid w:val="004F0988"/>
    <w:rsid w:val="004F29F1"/>
    <w:rsid w:val="004F3340"/>
    <w:rsid w:val="004F3E3D"/>
    <w:rsid w:val="004F6857"/>
    <w:rsid w:val="004F78EB"/>
    <w:rsid w:val="004F7B0A"/>
    <w:rsid w:val="004F7EC7"/>
    <w:rsid w:val="00500EE3"/>
    <w:rsid w:val="005041D3"/>
    <w:rsid w:val="00504440"/>
    <w:rsid w:val="00507DB2"/>
    <w:rsid w:val="00513C82"/>
    <w:rsid w:val="00514C6F"/>
    <w:rsid w:val="005167FF"/>
    <w:rsid w:val="00517C50"/>
    <w:rsid w:val="00521C1D"/>
    <w:rsid w:val="00523464"/>
    <w:rsid w:val="00524449"/>
    <w:rsid w:val="00524FC0"/>
    <w:rsid w:val="005255F0"/>
    <w:rsid w:val="0052609C"/>
    <w:rsid w:val="00530FFF"/>
    <w:rsid w:val="0053388B"/>
    <w:rsid w:val="00535773"/>
    <w:rsid w:val="00535820"/>
    <w:rsid w:val="00535EF5"/>
    <w:rsid w:val="00535FBB"/>
    <w:rsid w:val="0053790B"/>
    <w:rsid w:val="0054158B"/>
    <w:rsid w:val="00541C18"/>
    <w:rsid w:val="00543E6C"/>
    <w:rsid w:val="00554492"/>
    <w:rsid w:val="00555910"/>
    <w:rsid w:val="00557742"/>
    <w:rsid w:val="00560629"/>
    <w:rsid w:val="005618B2"/>
    <w:rsid w:val="005637D9"/>
    <w:rsid w:val="00565087"/>
    <w:rsid w:val="005715F5"/>
    <w:rsid w:val="0057261C"/>
    <w:rsid w:val="00572A94"/>
    <w:rsid w:val="00572E14"/>
    <w:rsid w:val="00574533"/>
    <w:rsid w:val="005759F9"/>
    <w:rsid w:val="005767D7"/>
    <w:rsid w:val="005837C8"/>
    <w:rsid w:val="005861FD"/>
    <w:rsid w:val="00590D4B"/>
    <w:rsid w:val="0059102D"/>
    <w:rsid w:val="00591F4F"/>
    <w:rsid w:val="00591F8B"/>
    <w:rsid w:val="00592DE0"/>
    <w:rsid w:val="00594E31"/>
    <w:rsid w:val="0059619E"/>
    <w:rsid w:val="005973BE"/>
    <w:rsid w:val="005A184B"/>
    <w:rsid w:val="005A49AA"/>
    <w:rsid w:val="005A5986"/>
    <w:rsid w:val="005B1383"/>
    <w:rsid w:val="005B2B6A"/>
    <w:rsid w:val="005B35AC"/>
    <w:rsid w:val="005C13CE"/>
    <w:rsid w:val="005C5712"/>
    <w:rsid w:val="005D0294"/>
    <w:rsid w:val="005D27B5"/>
    <w:rsid w:val="005D2E01"/>
    <w:rsid w:val="005D4624"/>
    <w:rsid w:val="005D52B4"/>
    <w:rsid w:val="005D5BCA"/>
    <w:rsid w:val="005D7526"/>
    <w:rsid w:val="005E0910"/>
    <w:rsid w:val="005E1B49"/>
    <w:rsid w:val="005E5E5E"/>
    <w:rsid w:val="005E69AE"/>
    <w:rsid w:val="005F3283"/>
    <w:rsid w:val="005F3E4E"/>
    <w:rsid w:val="005F4173"/>
    <w:rsid w:val="005F5463"/>
    <w:rsid w:val="005F5FEE"/>
    <w:rsid w:val="005F6F36"/>
    <w:rsid w:val="005F7035"/>
    <w:rsid w:val="00602AEA"/>
    <w:rsid w:val="00607E3C"/>
    <w:rsid w:val="00614E37"/>
    <w:rsid w:val="00614FDF"/>
    <w:rsid w:val="00616792"/>
    <w:rsid w:val="00620D68"/>
    <w:rsid w:val="00621074"/>
    <w:rsid w:val="006212AD"/>
    <w:rsid w:val="00623C34"/>
    <w:rsid w:val="006246A7"/>
    <w:rsid w:val="0062595A"/>
    <w:rsid w:val="00633FCC"/>
    <w:rsid w:val="0063543D"/>
    <w:rsid w:val="0063682E"/>
    <w:rsid w:val="0063688C"/>
    <w:rsid w:val="006369F5"/>
    <w:rsid w:val="00645891"/>
    <w:rsid w:val="00645B80"/>
    <w:rsid w:val="00647114"/>
    <w:rsid w:val="006474A3"/>
    <w:rsid w:val="00652E54"/>
    <w:rsid w:val="006546A3"/>
    <w:rsid w:val="006633B2"/>
    <w:rsid w:val="0067193B"/>
    <w:rsid w:val="00673EF2"/>
    <w:rsid w:val="00677B76"/>
    <w:rsid w:val="006800C1"/>
    <w:rsid w:val="00691014"/>
    <w:rsid w:val="00695ACB"/>
    <w:rsid w:val="0069676C"/>
    <w:rsid w:val="006974B3"/>
    <w:rsid w:val="006A323F"/>
    <w:rsid w:val="006A4C43"/>
    <w:rsid w:val="006A6ECC"/>
    <w:rsid w:val="006B140A"/>
    <w:rsid w:val="006B30D0"/>
    <w:rsid w:val="006C351C"/>
    <w:rsid w:val="006C3B46"/>
    <w:rsid w:val="006C3D95"/>
    <w:rsid w:val="006C5CE0"/>
    <w:rsid w:val="006D012B"/>
    <w:rsid w:val="006D21E5"/>
    <w:rsid w:val="006D7439"/>
    <w:rsid w:val="006E0125"/>
    <w:rsid w:val="006E0326"/>
    <w:rsid w:val="006E2D06"/>
    <w:rsid w:val="006E58C5"/>
    <w:rsid w:val="006E5C86"/>
    <w:rsid w:val="006F32C4"/>
    <w:rsid w:val="006F4483"/>
    <w:rsid w:val="006F7F5A"/>
    <w:rsid w:val="00700CF5"/>
    <w:rsid w:val="00701BF6"/>
    <w:rsid w:val="00703061"/>
    <w:rsid w:val="00713C44"/>
    <w:rsid w:val="0071576F"/>
    <w:rsid w:val="00723101"/>
    <w:rsid w:val="00724089"/>
    <w:rsid w:val="00730928"/>
    <w:rsid w:val="00730A22"/>
    <w:rsid w:val="00730ED4"/>
    <w:rsid w:val="00734A5B"/>
    <w:rsid w:val="0074026F"/>
    <w:rsid w:val="00740A05"/>
    <w:rsid w:val="007413C5"/>
    <w:rsid w:val="00742326"/>
    <w:rsid w:val="007429F6"/>
    <w:rsid w:val="0074370B"/>
    <w:rsid w:val="00743764"/>
    <w:rsid w:val="00743EF3"/>
    <w:rsid w:val="00744E76"/>
    <w:rsid w:val="0074731F"/>
    <w:rsid w:val="00752198"/>
    <w:rsid w:val="00753881"/>
    <w:rsid w:val="007579E3"/>
    <w:rsid w:val="00761391"/>
    <w:rsid w:val="00764DB5"/>
    <w:rsid w:val="00767352"/>
    <w:rsid w:val="00771457"/>
    <w:rsid w:val="007716DF"/>
    <w:rsid w:val="0077232C"/>
    <w:rsid w:val="00774DA4"/>
    <w:rsid w:val="00776727"/>
    <w:rsid w:val="00781F0F"/>
    <w:rsid w:val="007822F4"/>
    <w:rsid w:val="00782EE5"/>
    <w:rsid w:val="00783C23"/>
    <w:rsid w:val="00787686"/>
    <w:rsid w:val="00793210"/>
    <w:rsid w:val="00796F12"/>
    <w:rsid w:val="007A4C05"/>
    <w:rsid w:val="007A5A83"/>
    <w:rsid w:val="007A5ED7"/>
    <w:rsid w:val="007B110F"/>
    <w:rsid w:val="007B36EA"/>
    <w:rsid w:val="007B3C4A"/>
    <w:rsid w:val="007B600E"/>
    <w:rsid w:val="007C0E3E"/>
    <w:rsid w:val="007C2BB0"/>
    <w:rsid w:val="007C2CD5"/>
    <w:rsid w:val="007C418F"/>
    <w:rsid w:val="007C4428"/>
    <w:rsid w:val="007C5B26"/>
    <w:rsid w:val="007C7470"/>
    <w:rsid w:val="007D2FB8"/>
    <w:rsid w:val="007D5C88"/>
    <w:rsid w:val="007D72F1"/>
    <w:rsid w:val="007D7A9D"/>
    <w:rsid w:val="007E0E3E"/>
    <w:rsid w:val="007E46CB"/>
    <w:rsid w:val="007F0F4A"/>
    <w:rsid w:val="007F168A"/>
    <w:rsid w:val="007F3A6D"/>
    <w:rsid w:val="0080113F"/>
    <w:rsid w:val="008028A4"/>
    <w:rsid w:val="00802C01"/>
    <w:rsid w:val="00803603"/>
    <w:rsid w:val="00806769"/>
    <w:rsid w:val="00811267"/>
    <w:rsid w:val="00820B25"/>
    <w:rsid w:val="00822E73"/>
    <w:rsid w:val="00823B74"/>
    <w:rsid w:val="008241B8"/>
    <w:rsid w:val="008272CE"/>
    <w:rsid w:val="00830747"/>
    <w:rsid w:val="008321F9"/>
    <w:rsid w:val="0083542B"/>
    <w:rsid w:val="00840127"/>
    <w:rsid w:val="0084144D"/>
    <w:rsid w:val="008459F9"/>
    <w:rsid w:val="0085063B"/>
    <w:rsid w:val="00850EF7"/>
    <w:rsid w:val="008513FA"/>
    <w:rsid w:val="00854961"/>
    <w:rsid w:val="00855E13"/>
    <w:rsid w:val="008621D8"/>
    <w:rsid w:val="00863C72"/>
    <w:rsid w:val="00866877"/>
    <w:rsid w:val="00866E39"/>
    <w:rsid w:val="00872482"/>
    <w:rsid w:val="008768CA"/>
    <w:rsid w:val="00883455"/>
    <w:rsid w:val="008843A2"/>
    <w:rsid w:val="00884D7F"/>
    <w:rsid w:val="0089167B"/>
    <w:rsid w:val="00896799"/>
    <w:rsid w:val="008A460F"/>
    <w:rsid w:val="008A485A"/>
    <w:rsid w:val="008A7859"/>
    <w:rsid w:val="008A787C"/>
    <w:rsid w:val="008A7A83"/>
    <w:rsid w:val="008B1D7D"/>
    <w:rsid w:val="008B209A"/>
    <w:rsid w:val="008B289B"/>
    <w:rsid w:val="008B6A59"/>
    <w:rsid w:val="008B7659"/>
    <w:rsid w:val="008C1CE0"/>
    <w:rsid w:val="008C384C"/>
    <w:rsid w:val="008C45AE"/>
    <w:rsid w:val="008D1D1C"/>
    <w:rsid w:val="008D41E2"/>
    <w:rsid w:val="008E6B41"/>
    <w:rsid w:val="008E7986"/>
    <w:rsid w:val="008F0D3D"/>
    <w:rsid w:val="008F2044"/>
    <w:rsid w:val="008F3CDD"/>
    <w:rsid w:val="0090271F"/>
    <w:rsid w:val="00902E23"/>
    <w:rsid w:val="009035DB"/>
    <w:rsid w:val="00903EF6"/>
    <w:rsid w:val="009076EE"/>
    <w:rsid w:val="00910BC7"/>
    <w:rsid w:val="009114D7"/>
    <w:rsid w:val="00911E29"/>
    <w:rsid w:val="00912C69"/>
    <w:rsid w:val="0091348E"/>
    <w:rsid w:val="00913AC2"/>
    <w:rsid w:val="00914DDA"/>
    <w:rsid w:val="00917CCB"/>
    <w:rsid w:val="009205B7"/>
    <w:rsid w:val="00920C02"/>
    <w:rsid w:val="009219A3"/>
    <w:rsid w:val="00922D05"/>
    <w:rsid w:val="00923001"/>
    <w:rsid w:val="009251A2"/>
    <w:rsid w:val="00926225"/>
    <w:rsid w:val="009279B4"/>
    <w:rsid w:val="00931553"/>
    <w:rsid w:val="00935D71"/>
    <w:rsid w:val="00940D43"/>
    <w:rsid w:val="009415AC"/>
    <w:rsid w:val="00942EC2"/>
    <w:rsid w:val="0094373D"/>
    <w:rsid w:val="00945132"/>
    <w:rsid w:val="00945B01"/>
    <w:rsid w:val="009516F6"/>
    <w:rsid w:val="00955C25"/>
    <w:rsid w:val="0095641F"/>
    <w:rsid w:val="00960253"/>
    <w:rsid w:val="00960E66"/>
    <w:rsid w:val="009630FB"/>
    <w:rsid w:val="00967996"/>
    <w:rsid w:val="00983F34"/>
    <w:rsid w:val="009854FC"/>
    <w:rsid w:val="009860B5"/>
    <w:rsid w:val="009872C5"/>
    <w:rsid w:val="009910D7"/>
    <w:rsid w:val="0099175A"/>
    <w:rsid w:val="00992F90"/>
    <w:rsid w:val="009945E1"/>
    <w:rsid w:val="009950E0"/>
    <w:rsid w:val="00996490"/>
    <w:rsid w:val="00996CCF"/>
    <w:rsid w:val="009B2332"/>
    <w:rsid w:val="009C067E"/>
    <w:rsid w:val="009C2464"/>
    <w:rsid w:val="009C2C1B"/>
    <w:rsid w:val="009C4DA7"/>
    <w:rsid w:val="009C5E4C"/>
    <w:rsid w:val="009D3B48"/>
    <w:rsid w:val="009D3F00"/>
    <w:rsid w:val="009E3057"/>
    <w:rsid w:val="009E4032"/>
    <w:rsid w:val="009E7750"/>
    <w:rsid w:val="009F37B7"/>
    <w:rsid w:val="009F5009"/>
    <w:rsid w:val="009F55B3"/>
    <w:rsid w:val="009F5E43"/>
    <w:rsid w:val="009F6E2F"/>
    <w:rsid w:val="00A01247"/>
    <w:rsid w:val="00A056C9"/>
    <w:rsid w:val="00A05AB6"/>
    <w:rsid w:val="00A06A65"/>
    <w:rsid w:val="00A103D8"/>
    <w:rsid w:val="00A10F02"/>
    <w:rsid w:val="00A12136"/>
    <w:rsid w:val="00A1260C"/>
    <w:rsid w:val="00A152ED"/>
    <w:rsid w:val="00A15BD4"/>
    <w:rsid w:val="00A164B4"/>
    <w:rsid w:val="00A200FA"/>
    <w:rsid w:val="00A20B73"/>
    <w:rsid w:val="00A243C8"/>
    <w:rsid w:val="00A26956"/>
    <w:rsid w:val="00A26B8E"/>
    <w:rsid w:val="00A309A6"/>
    <w:rsid w:val="00A32451"/>
    <w:rsid w:val="00A42D4C"/>
    <w:rsid w:val="00A50CE8"/>
    <w:rsid w:val="00A52241"/>
    <w:rsid w:val="00A53724"/>
    <w:rsid w:val="00A556DB"/>
    <w:rsid w:val="00A6585D"/>
    <w:rsid w:val="00A66D9B"/>
    <w:rsid w:val="00A73129"/>
    <w:rsid w:val="00A801B4"/>
    <w:rsid w:val="00A81515"/>
    <w:rsid w:val="00A8227B"/>
    <w:rsid w:val="00A82346"/>
    <w:rsid w:val="00A86DA6"/>
    <w:rsid w:val="00A90AB9"/>
    <w:rsid w:val="00A92BA1"/>
    <w:rsid w:val="00A93F67"/>
    <w:rsid w:val="00AA540A"/>
    <w:rsid w:val="00AB0E32"/>
    <w:rsid w:val="00AB2852"/>
    <w:rsid w:val="00AB5BF9"/>
    <w:rsid w:val="00AC176F"/>
    <w:rsid w:val="00AC30FF"/>
    <w:rsid w:val="00AC34E6"/>
    <w:rsid w:val="00AC6BC6"/>
    <w:rsid w:val="00AD30A9"/>
    <w:rsid w:val="00AD32F4"/>
    <w:rsid w:val="00AD7733"/>
    <w:rsid w:val="00AE24D1"/>
    <w:rsid w:val="00AE2C35"/>
    <w:rsid w:val="00AE3797"/>
    <w:rsid w:val="00AE5A0C"/>
    <w:rsid w:val="00AE6DAB"/>
    <w:rsid w:val="00AF0800"/>
    <w:rsid w:val="00AF0F28"/>
    <w:rsid w:val="00AF241F"/>
    <w:rsid w:val="00AF4E68"/>
    <w:rsid w:val="00AF521F"/>
    <w:rsid w:val="00AF6C6F"/>
    <w:rsid w:val="00AF7326"/>
    <w:rsid w:val="00AF7A5E"/>
    <w:rsid w:val="00B00DE0"/>
    <w:rsid w:val="00B01C1E"/>
    <w:rsid w:val="00B02F73"/>
    <w:rsid w:val="00B06987"/>
    <w:rsid w:val="00B137ED"/>
    <w:rsid w:val="00B15449"/>
    <w:rsid w:val="00B210AF"/>
    <w:rsid w:val="00B23FC5"/>
    <w:rsid w:val="00B30D17"/>
    <w:rsid w:val="00B30E18"/>
    <w:rsid w:val="00B31AF8"/>
    <w:rsid w:val="00B31EAB"/>
    <w:rsid w:val="00B3313E"/>
    <w:rsid w:val="00B354A8"/>
    <w:rsid w:val="00B35701"/>
    <w:rsid w:val="00B3794F"/>
    <w:rsid w:val="00B40A30"/>
    <w:rsid w:val="00B42610"/>
    <w:rsid w:val="00B42970"/>
    <w:rsid w:val="00B43710"/>
    <w:rsid w:val="00B439C4"/>
    <w:rsid w:val="00B43A44"/>
    <w:rsid w:val="00B45BF1"/>
    <w:rsid w:val="00B5091E"/>
    <w:rsid w:val="00B50B2C"/>
    <w:rsid w:val="00B521BD"/>
    <w:rsid w:val="00B53303"/>
    <w:rsid w:val="00B54890"/>
    <w:rsid w:val="00B57317"/>
    <w:rsid w:val="00B57A69"/>
    <w:rsid w:val="00B57EC0"/>
    <w:rsid w:val="00B6028B"/>
    <w:rsid w:val="00B60AF5"/>
    <w:rsid w:val="00B66212"/>
    <w:rsid w:val="00B72A82"/>
    <w:rsid w:val="00B7661E"/>
    <w:rsid w:val="00B76CA8"/>
    <w:rsid w:val="00B76F6D"/>
    <w:rsid w:val="00B77756"/>
    <w:rsid w:val="00B828BE"/>
    <w:rsid w:val="00B848D4"/>
    <w:rsid w:val="00B851D2"/>
    <w:rsid w:val="00B9159B"/>
    <w:rsid w:val="00B918A8"/>
    <w:rsid w:val="00B92026"/>
    <w:rsid w:val="00B93086"/>
    <w:rsid w:val="00B94402"/>
    <w:rsid w:val="00B944B1"/>
    <w:rsid w:val="00B97442"/>
    <w:rsid w:val="00BA1501"/>
    <w:rsid w:val="00BA19ED"/>
    <w:rsid w:val="00BA2371"/>
    <w:rsid w:val="00BA300B"/>
    <w:rsid w:val="00BA3B76"/>
    <w:rsid w:val="00BA4B8D"/>
    <w:rsid w:val="00BA5966"/>
    <w:rsid w:val="00BB0B86"/>
    <w:rsid w:val="00BB13E8"/>
    <w:rsid w:val="00BB2412"/>
    <w:rsid w:val="00BC0F7D"/>
    <w:rsid w:val="00BC155B"/>
    <w:rsid w:val="00BC1C56"/>
    <w:rsid w:val="00BC3990"/>
    <w:rsid w:val="00BD0120"/>
    <w:rsid w:val="00BD4B06"/>
    <w:rsid w:val="00BD56A7"/>
    <w:rsid w:val="00BD5A4E"/>
    <w:rsid w:val="00BD5FE5"/>
    <w:rsid w:val="00BD6168"/>
    <w:rsid w:val="00BD6C61"/>
    <w:rsid w:val="00BD7355"/>
    <w:rsid w:val="00BE0421"/>
    <w:rsid w:val="00BE3255"/>
    <w:rsid w:val="00BF128E"/>
    <w:rsid w:val="00BF41A6"/>
    <w:rsid w:val="00C03F8A"/>
    <w:rsid w:val="00C04C47"/>
    <w:rsid w:val="00C1496A"/>
    <w:rsid w:val="00C15897"/>
    <w:rsid w:val="00C246BA"/>
    <w:rsid w:val="00C260C6"/>
    <w:rsid w:val="00C27F76"/>
    <w:rsid w:val="00C329E8"/>
    <w:rsid w:val="00C33079"/>
    <w:rsid w:val="00C3395E"/>
    <w:rsid w:val="00C379D8"/>
    <w:rsid w:val="00C42AD6"/>
    <w:rsid w:val="00C4354A"/>
    <w:rsid w:val="00C45231"/>
    <w:rsid w:val="00C50C74"/>
    <w:rsid w:val="00C5359F"/>
    <w:rsid w:val="00C5685D"/>
    <w:rsid w:val="00C60513"/>
    <w:rsid w:val="00C61D1C"/>
    <w:rsid w:val="00C724F5"/>
    <w:rsid w:val="00C72833"/>
    <w:rsid w:val="00C73514"/>
    <w:rsid w:val="00C74AFF"/>
    <w:rsid w:val="00C776A4"/>
    <w:rsid w:val="00C77A33"/>
    <w:rsid w:val="00C80F1D"/>
    <w:rsid w:val="00C82550"/>
    <w:rsid w:val="00C84E05"/>
    <w:rsid w:val="00C87527"/>
    <w:rsid w:val="00C901CB"/>
    <w:rsid w:val="00C925D7"/>
    <w:rsid w:val="00C928B4"/>
    <w:rsid w:val="00C92F61"/>
    <w:rsid w:val="00C93F40"/>
    <w:rsid w:val="00C97F2B"/>
    <w:rsid w:val="00CA19A5"/>
    <w:rsid w:val="00CA1C65"/>
    <w:rsid w:val="00CA3D0C"/>
    <w:rsid w:val="00CA3F1F"/>
    <w:rsid w:val="00CA4BE4"/>
    <w:rsid w:val="00CB1CDE"/>
    <w:rsid w:val="00CB1D36"/>
    <w:rsid w:val="00CB3537"/>
    <w:rsid w:val="00CB45AB"/>
    <w:rsid w:val="00CB66BA"/>
    <w:rsid w:val="00CC3BA1"/>
    <w:rsid w:val="00CC42C6"/>
    <w:rsid w:val="00CC5A27"/>
    <w:rsid w:val="00CC72F0"/>
    <w:rsid w:val="00CD1191"/>
    <w:rsid w:val="00CD14E9"/>
    <w:rsid w:val="00CD4B25"/>
    <w:rsid w:val="00CD4BE0"/>
    <w:rsid w:val="00CD6BC9"/>
    <w:rsid w:val="00CD6FF5"/>
    <w:rsid w:val="00CD7B5B"/>
    <w:rsid w:val="00CE035B"/>
    <w:rsid w:val="00CE40FB"/>
    <w:rsid w:val="00CE4125"/>
    <w:rsid w:val="00CE7369"/>
    <w:rsid w:val="00CE79A6"/>
    <w:rsid w:val="00CF20E3"/>
    <w:rsid w:val="00D10B5C"/>
    <w:rsid w:val="00D10E89"/>
    <w:rsid w:val="00D14159"/>
    <w:rsid w:val="00D15BBA"/>
    <w:rsid w:val="00D16E5B"/>
    <w:rsid w:val="00D22D88"/>
    <w:rsid w:val="00D24368"/>
    <w:rsid w:val="00D30464"/>
    <w:rsid w:val="00D309CC"/>
    <w:rsid w:val="00D3351F"/>
    <w:rsid w:val="00D34E1E"/>
    <w:rsid w:val="00D353DC"/>
    <w:rsid w:val="00D35B3F"/>
    <w:rsid w:val="00D414E1"/>
    <w:rsid w:val="00D431B7"/>
    <w:rsid w:val="00D442AA"/>
    <w:rsid w:val="00D445F2"/>
    <w:rsid w:val="00D46431"/>
    <w:rsid w:val="00D46610"/>
    <w:rsid w:val="00D468B9"/>
    <w:rsid w:val="00D5396F"/>
    <w:rsid w:val="00D553ED"/>
    <w:rsid w:val="00D55F17"/>
    <w:rsid w:val="00D55F82"/>
    <w:rsid w:val="00D56A52"/>
    <w:rsid w:val="00D57972"/>
    <w:rsid w:val="00D6107D"/>
    <w:rsid w:val="00D645AF"/>
    <w:rsid w:val="00D65F45"/>
    <w:rsid w:val="00D675A9"/>
    <w:rsid w:val="00D738D6"/>
    <w:rsid w:val="00D7485F"/>
    <w:rsid w:val="00D755EB"/>
    <w:rsid w:val="00D77E92"/>
    <w:rsid w:val="00D821E5"/>
    <w:rsid w:val="00D867DB"/>
    <w:rsid w:val="00D87812"/>
    <w:rsid w:val="00D87E00"/>
    <w:rsid w:val="00D907F9"/>
    <w:rsid w:val="00D90D18"/>
    <w:rsid w:val="00D9134D"/>
    <w:rsid w:val="00D93B0D"/>
    <w:rsid w:val="00D97A48"/>
    <w:rsid w:val="00DA2BE3"/>
    <w:rsid w:val="00DA3BC8"/>
    <w:rsid w:val="00DA62A4"/>
    <w:rsid w:val="00DA7A03"/>
    <w:rsid w:val="00DB12EC"/>
    <w:rsid w:val="00DB13D0"/>
    <w:rsid w:val="00DB1818"/>
    <w:rsid w:val="00DB42C3"/>
    <w:rsid w:val="00DB4E11"/>
    <w:rsid w:val="00DB5C15"/>
    <w:rsid w:val="00DB5D02"/>
    <w:rsid w:val="00DC1E80"/>
    <w:rsid w:val="00DC309B"/>
    <w:rsid w:val="00DC47A6"/>
    <w:rsid w:val="00DC4DA2"/>
    <w:rsid w:val="00DC516A"/>
    <w:rsid w:val="00DD089D"/>
    <w:rsid w:val="00DD45F1"/>
    <w:rsid w:val="00DD48E2"/>
    <w:rsid w:val="00DD4C17"/>
    <w:rsid w:val="00DD5B05"/>
    <w:rsid w:val="00DD78E7"/>
    <w:rsid w:val="00DE2B8A"/>
    <w:rsid w:val="00DE3069"/>
    <w:rsid w:val="00DE6BE6"/>
    <w:rsid w:val="00DF2B1F"/>
    <w:rsid w:val="00DF5AD0"/>
    <w:rsid w:val="00DF5EE8"/>
    <w:rsid w:val="00DF6189"/>
    <w:rsid w:val="00DF62CD"/>
    <w:rsid w:val="00DF7846"/>
    <w:rsid w:val="00E003A9"/>
    <w:rsid w:val="00E033B1"/>
    <w:rsid w:val="00E06308"/>
    <w:rsid w:val="00E06ECF"/>
    <w:rsid w:val="00E13876"/>
    <w:rsid w:val="00E14634"/>
    <w:rsid w:val="00E16509"/>
    <w:rsid w:val="00E17392"/>
    <w:rsid w:val="00E21BDD"/>
    <w:rsid w:val="00E2363F"/>
    <w:rsid w:val="00E24E3B"/>
    <w:rsid w:val="00E27B54"/>
    <w:rsid w:val="00E34C44"/>
    <w:rsid w:val="00E36C47"/>
    <w:rsid w:val="00E374CA"/>
    <w:rsid w:val="00E40153"/>
    <w:rsid w:val="00E40527"/>
    <w:rsid w:val="00E4160D"/>
    <w:rsid w:val="00E4203B"/>
    <w:rsid w:val="00E441F3"/>
    <w:rsid w:val="00E44360"/>
    <w:rsid w:val="00E44582"/>
    <w:rsid w:val="00E445A2"/>
    <w:rsid w:val="00E45605"/>
    <w:rsid w:val="00E4765D"/>
    <w:rsid w:val="00E477BE"/>
    <w:rsid w:val="00E50612"/>
    <w:rsid w:val="00E507ED"/>
    <w:rsid w:val="00E50D02"/>
    <w:rsid w:val="00E52814"/>
    <w:rsid w:val="00E53B5D"/>
    <w:rsid w:val="00E55B2C"/>
    <w:rsid w:val="00E56C84"/>
    <w:rsid w:val="00E603C1"/>
    <w:rsid w:val="00E65966"/>
    <w:rsid w:val="00E65AAE"/>
    <w:rsid w:val="00E70295"/>
    <w:rsid w:val="00E71D42"/>
    <w:rsid w:val="00E72324"/>
    <w:rsid w:val="00E72ABE"/>
    <w:rsid w:val="00E75C1B"/>
    <w:rsid w:val="00E76BD1"/>
    <w:rsid w:val="00E77364"/>
    <w:rsid w:val="00E77645"/>
    <w:rsid w:val="00E80DE4"/>
    <w:rsid w:val="00E82623"/>
    <w:rsid w:val="00E82BB1"/>
    <w:rsid w:val="00E8309B"/>
    <w:rsid w:val="00E879EE"/>
    <w:rsid w:val="00E92F48"/>
    <w:rsid w:val="00E9599A"/>
    <w:rsid w:val="00E9649F"/>
    <w:rsid w:val="00EA6749"/>
    <w:rsid w:val="00EB22F4"/>
    <w:rsid w:val="00EB2FC2"/>
    <w:rsid w:val="00EB47FE"/>
    <w:rsid w:val="00EC1E93"/>
    <w:rsid w:val="00EC2729"/>
    <w:rsid w:val="00EC3517"/>
    <w:rsid w:val="00EC4A25"/>
    <w:rsid w:val="00EC6DC1"/>
    <w:rsid w:val="00ED08ED"/>
    <w:rsid w:val="00ED1C22"/>
    <w:rsid w:val="00ED2846"/>
    <w:rsid w:val="00ED3052"/>
    <w:rsid w:val="00ED4894"/>
    <w:rsid w:val="00EE46B8"/>
    <w:rsid w:val="00EE56AB"/>
    <w:rsid w:val="00EE5AA7"/>
    <w:rsid w:val="00EE5D8F"/>
    <w:rsid w:val="00EE74D3"/>
    <w:rsid w:val="00EF09B4"/>
    <w:rsid w:val="00EF1B74"/>
    <w:rsid w:val="00EF4F19"/>
    <w:rsid w:val="00EF6895"/>
    <w:rsid w:val="00EF6984"/>
    <w:rsid w:val="00EF76F3"/>
    <w:rsid w:val="00EF7828"/>
    <w:rsid w:val="00F015A4"/>
    <w:rsid w:val="00F025A2"/>
    <w:rsid w:val="00F03DDB"/>
    <w:rsid w:val="00F04712"/>
    <w:rsid w:val="00F10B1F"/>
    <w:rsid w:val="00F13108"/>
    <w:rsid w:val="00F16DDC"/>
    <w:rsid w:val="00F175A0"/>
    <w:rsid w:val="00F209B1"/>
    <w:rsid w:val="00F21311"/>
    <w:rsid w:val="00F21980"/>
    <w:rsid w:val="00F220BD"/>
    <w:rsid w:val="00F22EC7"/>
    <w:rsid w:val="00F273D3"/>
    <w:rsid w:val="00F3035A"/>
    <w:rsid w:val="00F325C8"/>
    <w:rsid w:val="00F32778"/>
    <w:rsid w:val="00F37628"/>
    <w:rsid w:val="00F40958"/>
    <w:rsid w:val="00F42F72"/>
    <w:rsid w:val="00F452BC"/>
    <w:rsid w:val="00F465DF"/>
    <w:rsid w:val="00F4799F"/>
    <w:rsid w:val="00F56D57"/>
    <w:rsid w:val="00F61B4D"/>
    <w:rsid w:val="00F62AEB"/>
    <w:rsid w:val="00F653B8"/>
    <w:rsid w:val="00F70647"/>
    <w:rsid w:val="00F73852"/>
    <w:rsid w:val="00F7420E"/>
    <w:rsid w:val="00F77382"/>
    <w:rsid w:val="00F851B0"/>
    <w:rsid w:val="00F85388"/>
    <w:rsid w:val="00F86361"/>
    <w:rsid w:val="00F8688A"/>
    <w:rsid w:val="00F87FF5"/>
    <w:rsid w:val="00F9377C"/>
    <w:rsid w:val="00F95EDB"/>
    <w:rsid w:val="00F96804"/>
    <w:rsid w:val="00FA0D1A"/>
    <w:rsid w:val="00FA0DFF"/>
    <w:rsid w:val="00FA1266"/>
    <w:rsid w:val="00FA7625"/>
    <w:rsid w:val="00FB2C76"/>
    <w:rsid w:val="00FB68AC"/>
    <w:rsid w:val="00FC1192"/>
    <w:rsid w:val="00FC346D"/>
    <w:rsid w:val="00FC371C"/>
    <w:rsid w:val="00FC3A0B"/>
    <w:rsid w:val="00FC59FD"/>
    <w:rsid w:val="00FC7334"/>
    <w:rsid w:val="00FD0D5A"/>
    <w:rsid w:val="00FD12FB"/>
    <w:rsid w:val="00FD324E"/>
    <w:rsid w:val="00FD702E"/>
    <w:rsid w:val="00FE63B0"/>
    <w:rsid w:val="00FF4E8E"/>
    <w:rsid w:val="00FF6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"/>
    <w:basedOn w:val="Normal"/>
    <w:link w:val="ListParagraphChar"/>
    <w:uiPriority w:val="34"/>
    <w:qFormat/>
    <w:rsid w:val="006212AD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C74AFF"/>
    <w:rPr>
      <w:lang w:eastAsia="en-US"/>
    </w:rPr>
  </w:style>
  <w:style w:type="character" w:customStyle="1" w:styleId="TACChar">
    <w:name w:val="TAC Char"/>
    <w:link w:val="TAC"/>
    <w:qFormat/>
    <w:rsid w:val="00EE56AB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EE56AB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EE56AB"/>
    <w:rPr>
      <w:rFonts w:ascii="Arial" w:hAnsi="Arial"/>
      <w:b/>
      <w:sz w:val="18"/>
      <w:lang w:eastAsia="en-US"/>
    </w:rPr>
  </w:style>
  <w:style w:type="character" w:styleId="FollowedHyperlink">
    <w:name w:val="FollowedHyperlink"/>
    <w:basedOn w:val="DefaultParagraphFont"/>
    <w:rsid w:val="006800C1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CC5A27"/>
    <w:rPr>
      <w:sz w:val="16"/>
      <w:szCs w:val="16"/>
    </w:rPr>
  </w:style>
  <w:style w:type="paragraph" w:styleId="CommentText">
    <w:name w:val="annotation text"/>
    <w:basedOn w:val="Normal"/>
    <w:link w:val="CommentTextChar"/>
    <w:rsid w:val="00CC5A27"/>
  </w:style>
  <w:style w:type="character" w:customStyle="1" w:styleId="CommentTextChar">
    <w:name w:val="Comment Text Char"/>
    <w:basedOn w:val="DefaultParagraphFont"/>
    <w:link w:val="CommentText"/>
    <w:rsid w:val="00CC5A2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C5A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C5A27"/>
    <w:rPr>
      <w:b/>
      <w:bCs/>
      <w:lang w:eastAsia="en-US"/>
    </w:rPr>
  </w:style>
  <w:style w:type="paragraph" w:customStyle="1" w:styleId="CRCoverPage">
    <w:name w:val="CR Cover Page"/>
    <w:link w:val="CRCoverPageChar"/>
    <w:rsid w:val="00C50C74"/>
    <w:pPr>
      <w:spacing w:after="120"/>
    </w:pPr>
    <w:rPr>
      <w:rFonts w:ascii="Arial" w:eastAsiaTheme="minorEastAsia" w:hAnsi="Arial"/>
      <w:lang w:eastAsia="ko-KR"/>
    </w:rPr>
  </w:style>
  <w:style w:type="character" w:customStyle="1" w:styleId="CRCoverPageChar">
    <w:name w:val="CR Cover Page Char"/>
    <w:link w:val="CRCoverPage"/>
    <w:rsid w:val="00C50C74"/>
    <w:rPr>
      <w:rFonts w:ascii="Arial" w:eastAsiaTheme="minorEastAsia" w:hAnsi="Arial"/>
      <w:lang w:eastAsia="ko-KR"/>
    </w:rPr>
  </w:style>
  <w:style w:type="character" w:customStyle="1" w:styleId="TANChar">
    <w:name w:val="TAN Char"/>
    <w:link w:val="TAN"/>
    <w:qFormat/>
    <w:rsid w:val="0084144D"/>
    <w:rPr>
      <w:rFonts w:ascii="Arial" w:hAnsi="Arial"/>
      <w:sz w:val="18"/>
      <w:lang w:eastAsia="en-US"/>
    </w:rPr>
  </w:style>
  <w:style w:type="paragraph" w:customStyle="1" w:styleId="FL">
    <w:name w:val="FL"/>
    <w:basedOn w:val="Normal"/>
    <w:qFormat/>
    <w:rsid w:val="001B14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S Mincho" w:hAnsi="Arial"/>
      <w:b/>
      <w:lang w:eastAsia="en-GB"/>
    </w:rPr>
  </w:style>
  <w:style w:type="paragraph" w:styleId="NormalWeb">
    <w:name w:val="Normal (Web)"/>
    <w:basedOn w:val="Normal"/>
    <w:rsid w:val="00D867DB"/>
    <w:rPr>
      <w:sz w:val="24"/>
      <w:szCs w:val="24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qFormat/>
    <w:rsid w:val="005041D3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43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53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20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4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52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27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70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699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1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2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855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37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96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265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395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39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78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173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572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30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9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45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12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03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4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46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1517F5-6616-5C44-8C35-4B59ED9FA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481</TotalTime>
  <Pages>3</Pages>
  <Words>783</Words>
  <Characters>4465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5238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Apple</cp:lastModifiedBy>
  <cp:revision>246</cp:revision>
  <cp:lastPrinted>2019-02-25T21:05:00Z</cp:lastPrinted>
  <dcterms:created xsi:type="dcterms:W3CDTF">2020-10-13T17:33:00Z</dcterms:created>
  <dcterms:modified xsi:type="dcterms:W3CDTF">2024-05-13T14:59:00Z</dcterms:modified>
  <cp:category/>
</cp:coreProperties>
</file>